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0D6A" w14:textId="088744EE" w:rsidR="00205455" w:rsidRPr="00320EA6" w:rsidRDefault="00205455" w:rsidP="00205455">
      <w:pPr>
        <w:spacing w:after="120" w:line="380" w:lineRule="exact"/>
        <w:jc w:val="right"/>
      </w:pPr>
      <w:r>
        <w:t xml:space="preserve">Version: </w:t>
      </w:r>
      <w:r w:rsidR="009D6986">
        <w:t>1</w:t>
      </w:r>
      <w:r w:rsidR="00576FDF">
        <w:t>6</w:t>
      </w:r>
      <w:r>
        <w:t xml:space="preserve">. </w:t>
      </w:r>
      <w:r w:rsidR="00576FDF">
        <w:t>juni</w:t>
      </w:r>
      <w:r>
        <w:t xml:space="preserve"> 202</w:t>
      </w:r>
      <w:r w:rsidR="002F7473">
        <w:t>2</w:t>
      </w:r>
    </w:p>
    <w:p w14:paraId="5D21D7E1" w14:textId="20D72AEE" w:rsidR="008376CE" w:rsidRPr="005D5AD2" w:rsidRDefault="008376CE" w:rsidP="005D5AD2">
      <w:pPr>
        <w:spacing w:line="240" w:lineRule="auto"/>
        <w:rPr>
          <w:b/>
          <w:bCs/>
        </w:rPr>
      </w:pPr>
      <w:r w:rsidRPr="005D5AD2">
        <w:rPr>
          <w:b/>
          <w:bCs/>
        </w:rPr>
        <w:t>Vejledning</w:t>
      </w:r>
    </w:p>
    <w:p w14:paraId="4DB7711C" w14:textId="60B4E0FD" w:rsidR="008376CE" w:rsidRPr="005D5AD2" w:rsidRDefault="008376CE" w:rsidP="005D5AD2">
      <w:pPr>
        <w:pStyle w:val="Listeafsnit"/>
        <w:numPr>
          <w:ilvl w:val="0"/>
          <w:numId w:val="4"/>
        </w:numPr>
        <w:rPr>
          <w:rFonts w:ascii="Palatino Linotype" w:hAnsi="Palatino Linotype"/>
          <w:color w:val="auto"/>
          <w:sz w:val="22"/>
          <w:szCs w:val="24"/>
        </w:rPr>
      </w:pPr>
      <w:r w:rsidRPr="005D5AD2">
        <w:rPr>
          <w:rFonts w:ascii="Palatino Linotype" w:hAnsi="Palatino Linotype"/>
          <w:color w:val="auto"/>
          <w:sz w:val="22"/>
          <w:szCs w:val="24"/>
        </w:rPr>
        <w:t>[]: Angiver hvor der skal foretages tilpasninger. Disse slettes når erklæring</w:t>
      </w:r>
      <w:r w:rsidR="00FA5F40">
        <w:rPr>
          <w:rFonts w:ascii="Palatino Linotype" w:hAnsi="Palatino Linotype"/>
          <w:color w:val="auto"/>
          <w:sz w:val="22"/>
          <w:szCs w:val="24"/>
        </w:rPr>
        <w:t>en</w:t>
      </w:r>
      <w:r w:rsidRPr="005D5AD2">
        <w:rPr>
          <w:rFonts w:ascii="Palatino Linotype" w:hAnsi="Palatino Linotype"/>
          <w:color w:val="auto"/>
          <w:sz w:val="22"/>
          <w:szCs w:val="24"/>
        </w:rPr>
        <w:t xml:space="preserve"> er tilpasset.</w:t>
      </w:r>
    </w:p>
    <w:p w14:paraId="71DD869F" w14:textId="14AEABF1" w:rsidR="008376CE" w:rsidRPr="005D5AD2" w:rsidRDefault="008376CE" w:rsidP="005D5AD2">
      <w:pPr>
        <w:pStyle w:val="Listeafsnit"/>
        <w:numPr>
          <w:ilvl w:val="0"/>
          <w:numId w:val="4"/>
        </w:numPr>
        <w:rPr>
          <w:rFonts w:ascii="Palatino Linotype" w:hAnsi="Palatino Linotype"/>
          <w:color w:val="auto"/>
          <w:sz w:val="22"/>
          <w:szCs w:val="24"/>
        </w:rPr>
      </w:pPr>
      <w:r w:rsidRPr="005D5AD2">
        <w:rPr>
          <w:rFonts w:ascii="Palatino Linotype" w:hAnsi="Palatino Linotype"/>
          <w:color w:val="auto"/>
          <w:sz w:val="22"/>
          <w:szCs w:val="24"/>
        </w:rPr>
        <w:t xml:space="preserve">Grønne markeringer: Vedrører kompensation i henhold til bekendtgørelse nr. </w:t>
      </w:r>
      <w:r w:rsidR="00253B46">
        <w:rPr>
          <w:rFonts w:ascii="Palatino Linotype" w:hAnsi="Palatino Linotype"/>
          <w:color w:val="auto"/>
          <w:sz w:val="22"/>
          <w:szCs w:val="24"/>
        </w:rPr>
        <w:t>825</w:t>
      </w:r>
      <w:r w:rsidRPr="005D5AD2">
        <w:rPr>
          <w:rFonts w:ascii="Palatino Linotype" w:hAnsi="Palatino Linotype"/>
          <w:color w:val="auto"/>
          <w:sz w:val="22"/>
          <w:szCs w:val="24"/>
        </w:rPr>
        <w:t xml:space="preserve"> af </w:t>
      </w:r>
      <w:r w:rsidR="00253B46">
        <w:rPr>
          <w:rFonts w:ascii="Palatino Linotype" w:hAnsi="Palatino Linotype"/>
          <w:color w:val="auto"/>
          <w:sz w:val="22"/>
          <w:szCs w:val="24"/>
        </w:rPr>
        <w:t>26</w:t>
      </w:r>
      <w:r w:rsidRPr="005D5AD2">
        <w:rPr>
          <w:rFonts w:ascii="Palatino Linotype" w:hAnsi="Palatino Linotype"/>
          <w:color w:val="auto"/>
          <w:sz w:val="22"/>
          <w:szCs w:val="24"/>
        </w:rPr>
        <w:t xml:space="preserve">. </w:t>
      </w:r>
      <w:r w:rsidR="00B760EA">
        <w:rPr>
          <w:rFonts w:ascii="Palatino Linotype" w:hAnsi="Palatino Linotype"/>
          <w:color w:val="auto"/>
          <w:sz w:val="22"/>
          <w:szCs w:val="24"/>
        </w:rPr>
        <w:t>april</w:t>
      </w:r>
      <w:r w:rsidRPr="005D5AD2">
        <w:rPr>
          <w:rFonts w:ascii="Palatino Linotype" w:hAnsi="Palatino Linotype"/>
          <w:color w:val="auto"/>
          <w:sz w:val="22"/>
          <w:szCs w:val="24"/>
        </w:rPr>
        <w:t xml:space="preserve"> 2021</w:t>
      </w:r>
      <w:r w:rsidR="00FA5F40">
        <w:rPr>
          <w:rFonts w:ascii="Palatino Linotype" w:hAnsi="Palatino Linotype"/>
          <w:color w:val="auto"/>
          <w:sz w:val="22"/>
          <w:szCs w:val="24"/>
        </w:rPr>
        <w:t xml:space="preserve">. </w:t>
      </w:r>
      <w:r w:rsidR="00B760EA">
        <w:rPr>
          <w:rFonts w:ascii="Palatino Linotype" w:hAnsi="Palatino Linotype"/>
          <w:color w:val="auto"/>
          <w:sz w:val="22"/>
          <w:szCs w:val="24"/>
        </w:rPr>
        <w:t>Grønne</w:t>
      </w:r>
      <w:r w:rsidR="00FA5F40">
        <w:rPr>
          <w:rFonts w:ascii="Palatino Linotype" w:hAnsi="Palatino Linotype"/>
          <w:color w:val="auto"/>
          <w:sz w:val="22"/>
          <w:szCs w:val="24"/>
        </w:rPr>
        <w:t xml:space="preserve"> markeringer slettes. </w:t>
      </w:r>
    </w:p>
    <w:p w14:paraId="247C8A94" w14:textId="6B36B990" w:rsidR="008376CE" w:rsidRDefault="008376CE" w:rsidP="005D5AD2">
      <w:pPr>
        <w:pStyle w:val="Listeafsnit"/>
        <w:numPr>
          <w:ilvl w:val="0"/>
          <w:numId w:val="4"/>
        </w:numPr>
        <w:rPr>
          <w:rFonts w:ascii="Palatino Linotype" w:hAnsi="Palatino Linotype"/>
          <w:color w:val="auto"/>
          <w:sz w:val="22"/>
          <w:szCs w:val="24"/>
        </w:rPr>
      </w:pPr>
      <w:r w:rsidRPr="005D5AD2">
        <w:rPr>
          <w:rFonts w:ascii="Palatino Linotype" w:hAnsi="Palatino Linotype"/>
          <w:color w:val="auto"/>
          <w:sz w:val="22"/>
          <w:szCs w:val="24"/>
        </w:rPr>
        <w:t xml:space="preserve">Blå markeringer: Vedrører kompensation i henhold til bekendtgørelse nr. </w:t>
      </w:r>
      <w:r w:rsidR="00FE4621">
        <w:rPr>
          <w:rFonts w:ascii="Palatino Linotype" w:hAnsi="Palatino Linotype"/>
          <w:color w:val="auto"/>
          <w:sz w:val="22"/>
          <w:szCs w:val="24"/>
        </w:rPr>
        <w:t>1123</w:t>
      </w:r>
      <w:r w:rsidRPr="005D5AD2">
        <w:rPr>
          <w:rFonts w:ascii="Palatino Linotype" w:hAnsi="Palatino Linotype"/>
          <w:color w:val="auto"/>
          <w:sz w:val="22"/>
          <w:szCs w:val="24"/>
        </w:rPr>
        <w:t xml:space="preserve"> af </w:t>
      </w:r>
      <w:r w:rsidR="00FE4621">
        <w:rPr>
          <w:rFonts w:ascii="Palatino Linotype" w:hAnsi="Palatino Linotype"/>
          <w:color w:val="auto"/>
          <w:sz w:val="22"/>
          <w:szCs w:val="24"/>
        </w:rPr>
        <w:t>27</w:t>
      </w:r>
      <w:r w:rsidRPr="005D5AD2">
        <w:rPr>
          <w:rFonts w:ascii="Palatino Linotype" w:hAnsi="Palatino Linotype"/>
          <w:color w:val="auto"/>
          <w:sz w:val="22"/>
          <w:szCs w:val="24"/>
        </w:rPr>
        <w:t xml:space="preserve">. </w:t>
      </w:r>
      <w:r w:rsidR="00760530">
        <w:rPr>
          <w:rFonts w:ascii="Palatino Linotype" w:hAnsi="Palatino Linotype"/>
          <w:color w:val="auto"/>
          <w:sz w:val="22"/>
          <w:szCs w:val="24"/>
        </w:rPr>
        <w:t>maj</w:t>
      </w:r>
      <w:r w:rsidRPr="005D5AD2">
        <w:rPr>
          <w:rFonts w:ascii="Palatino Linotype" w:hAnsi="Palatino Linotype"/>
          <w:color w:val="auto"/>
          <w:sz w:val="22"/>
          <w:szCs w:val="24"/>
        </w:rPr>
        <w:t xml:space="preserve"> 2021</w:t>
      </w:r>
      <w:r w:rsidR="00FA5F40">
        <w:rPr>
          <w:rFonts w:ascii="Palatino Linotype" w:hAnsi="Palatino Linotype"/>
          <w:color w:val="auto"/>
          <w:sz w:val="22"/>
          <w:szCs w:val="24"/>
        </w:rPr>
        <w:t xml:space="preserve">. </w:t>
      </w:r>
      <w:r w:rsidR="00B760EA">
        <w:rPr>
          <w:rFonts w:ascii="Palatino Linotype" w:hAnsi="Palatino Linotype"/>
          <w:color w:val="auto"/>
          <w:sz w:val="22"/>
          <w:szCs w:val="24"/>
        </w:rPr>
        <w:t>Blå</w:t>
      </w:r>
      <w:r w:rsidR="00FA5F40">
        <w:rPr>
          <w:rFonts w:ascii="Palatino Linotype" w:hAnsi="Palatino Linotype"/>
          <w:color w:val="auto"/>
          <w:sz w:val="22"/>
          <w:szCs w:val="24"/>
        </w:rPr>
        <w:t xml:space="preserve"> markeringer slettes. </w:t>
      </w:r>
    </w:p>
    <w:p w14:paraId="2E659D11" w14:textId="52551062" w:rsidR="007B5263" w:rsidRDefault="002A5AC4" w:rsidP="005D5AD2">
      <w:pPr>
        <w:pStyle w:val="Listeafsnit"/>
        <w:numPr>
          <w:ilvl w:val="0"/>
          <w:numId w:val="4"/>
        </w:numPr>
        <w:rPr>
          <w:rFonts w:ascii="Palatino Linotype" w:hAnsi="Palatino Linotype"/>
          <w:color w:val="auto"/>
          <w:sz w:val="22"/>
          <w:szCs w:val="24"/>
        </w:rPr>
      </w:pPr>
      <w:r>
        <w:rPr>
          <w:rFonts w:ascii="Palatino Linotype" w:hAnsi="Palatino Linotype"/>
          <w:color w:val="auto"/>
          <w:sz w:val="22"/>
          <w:szCs w:val="24"/>
        </w:rPr>
        <w:t>Grå</w:t>
      </w:r>
      <w:r w:rsidR="007B5263">
        <w:rPr>
          <w:rFonts w:ascii="Palatino Linotype" w:hAnsi="Palatino Linotype"/>
          <w:color w:val="auto"/>
          <w:sz w:val="22"/>
          <w:szCs w:val="24"/>
        </w:rPr>
        <w:t xml:space="preserve"> markeringer:</w:t>
      </w:r>
      <w:r w:rsidR="00484B1B">
        <w:rPr>
          <w:rFonts w:ascii="Palatino Linotype" w:hAnsi="Palatino Linotype"/>
          <w:color w:val="auto"/>
          <w:sz w:val="22"/>
          <w:szCs w:val="24"/>
        </w:rPr>
        <w:t xml:space="preserve"> Vedrører kompensation i henhold til bekendtgørelse nr. </w:t>
      </w:r>
      <w:r w:rsidR="00760530">
        <w:rPr>
          <w:rFonts w:ascii="Palatino Linotype" w:hAnsi="Palatino Linotype"/>
          <w:color w:val="auto"/>
          <w:sz w:val="22"/>
          <w:szCs w:val="24"/>
        </w:rPr>
        <w:t>1124</w:t>
      </w:r>
      <w:r w:rsidR="00484B1B">
        <w:rPr>
          <w:rFonts w:ascii="Palatino Linotype" w:hAnsi="Palatino Linotype"/>
          <w:color w:val="auto"/>
          <w:sz w:val="22"/>
          <w:szCs w:val="24"/>
        </w:rPr>
        <w:t xml:space="preserve"> af </w:t>
      </w:r>
      <w:r w:rsidR="00760530">
        <w:rPr>
          <w:rFonts w:ascii="Palatino Linotype" w:hAnsi="Palatino Linotype"/>
          <w:color w:val="auto"/>
          <w:sz w:val="22"/>
          <w:szCs w:val="24"/>
        </w:rPr>
        <w:t>27</w:t>
      </w:r>
      <w:r w:rsidR="00484B1B">
        <w:rPr>
          <w:rFonts w:ascii="Palatino Linotype" w:hAnsi="Palatino Linotype"/>
          <w:color w:val="auto"/>
          <w:sz w:val="22"/>
          <w:szCs w:val="24"/>
        </w:rPr>
        <w:t xml:space="preserve">. </w:t>
      </w:r>
      <w:r w:rsidR="00760530">
        <w:rPr>
          <w:rFonts w:ascii="Palatino Linotype" w:hAnsi="Palatino Linotype"/>
          <w:color w:val="auto"/>
          <w:sz w:val="22"/>
          <w:szCs w:val="24"/>
        </w:rPr>
        <w:t>maj</w:t>
      </w:r>
      <w:r w:rsidR="00484B1B">
        <w:rPr>
          <w:rFonts w:ascii="Palatino Linotype" w:hAnsi="Palatino Linotype"/>
          <w:color w:val="auto"/>
          <w:sz w:val="22"/>
          <w:szCs w:val="24"/>
        </w:rPr>
        <w:t xml:space="preserve"> 20</w:t>
      </w:r>
      <w:r w:rsidR="00652528">
        <w:rPr>
          <w:rFonts w:ascii="Palatino Linotype" w:hAnsi="Palatino Linotype"/>
          <w:color w:val="auto"/>
          <w:sz w:val="22"/>
          <w:szCs w:val="24"/>
        </w:rPr>
        <w:t xml:space="preserve">21. </w:t>
      </w:r>
      <w:r>
        <w:rPr>
          <w:rFonts w:ascii="Palatino Linotype" w:hAnsi="Palatino Linotype"/>
          <w:color w:val="auto"/>
          <w:sz w:val="22"/>
          <w:szCs w:val="24"/>
        </w:rPr>
        <w:t>Grå</w:t>
      </w:r>
      <w:r w:rsidR="00652528">
        <w:rPr>
          <w:rFonts w:ascii="Palatino Linotype" w:hAnsi="Palatino Linotype"/>
          <w:color w:val="auto"/>
          <w:sz w:val="22"/>
          <w:szCs w:val="24"/>
        </w:rPr>
        <w:t xml:space="preserve"> markeringer </w:t>
      </w:r>
      <w:r w:rsidR="00647995">
        <w:rPr>
          <w:rFonts w:ascii="Palatino Linotype" w:hAnsi="Palatino Linotype"/>
          <w:color w:val="auto"/>
          <w:sz w:val="22"/>
          <w:szCs w:val="24"/>
        </w:rPr>
        <w:t>slettes</w:t>
      </w:r>
      <w:r>
        <w:rPr>
          <w:rFonts w:ascii="Palatino Linotype" w:hAnsi="Palatino Linotype"/>
          <w:color w:val="auto"/>
          <w:sz w:val="22"/>
          <w:szCs w:val="24"/>
        </w:rPr>
        <w:t>.</w:t>
      </w:r>
    </w:p>
    <w:p w14:paraId="2462650E" w14:textId="53E753DC" w:rsidR="00877284" w:rsidRDefault="00877284" w:rsidP="005D5AD2">
      <w:pPr>
        <w:pStyle w:val="Listeafsnit"/>
        <w:numPr>
          <w:ilvl w:val="0"/>
          <w:numId w:val="4"/>
        </w:numPr>
        <w:rPr>
          <w:rFonts w:ascii="Palatino Linotype" w:hAnsi="Palatino Linotype"/>
          <w:color w:val="auto"/>
          <w:sz w:val="22"/>
          <w:szCs w:val="24"/>
        </w:rPr>
      </w:pPr>
      <w:r>
        <w:rPr>
          <w:rFonts w:ascii="Palatino Linotype" w:hAnsi="Palatino Linotype"/>
          <w:color w:val="auto"/>
          <w:sz w:val="22"/>
          <w:szCs w:val="24"/>
        </w:rPr>
        <w:t xml:space="preserve"> </w:t>
      </w:r>
      <w:r w:rsidR="00274146">
        <w:rPr>
          <w:rFonts w:ascii="Palatino Linotype" w:hAnsi="Palatino Linotype"/>
          <w:color w:val="auto"/>
          <w:sz w:val="22"/>
          <w:szCs w:val="24"/>
        </w:rPr>
        <w:t>Pink</w:t>
      </w:r>
      <w:r>
        <w:rPr>
          <w:rFonts w:ascii="Palatino Linotype" w:hAnsi="Palatino Linotype"/>
          <w:color w:val="auto"/>
          <w:sz w:val="22"/>
          <w:szCs w:val="24"/>
        </w:rPr>
        <w:t xml:space="preserve"> markeringer: Vedrører kompensation i henhold til bekendtgørelse nr</w:t>
      </w:r>
      <w:r w:rsidR="00477B9E">
        <w:rPr>
          <w:rFonts w:ascii="Palatino Linotype" w:hAnsi="Palatino Linotype"/>
          <w:color w:val="auto"/>
          <w:sz w:val="22"/>
          <w:szCs w:val="24"/>
        </w:rPr>
        <w:t>.</w:t>
      </w:r>
      <w:r>
        <w:rPr>
          <w:rFonts w:ascii="Palatino Linotype" w:hAnsi="Palatino Linotype"/>
          <w:color w:val="auto"/>
          <w:sz w:val="22"/>
          <w:szCs w:val="24"/>
        </w:rPr>
        <w:t xml:space="preserve"> 1</w:t>
      </w:r>
      <w:r w:rsidR="00741ED5">
        <w:rPr>
          <w:rFonts w:ascii="Palatino Linotype" w:hAnsi="Palatino Linotype"/>
          <w:color w:val="auto"/>
          <w:sz w:val="22"/>
          <w:szCs w:val="24"/>
        </w:rPr>
        <w:t>90</w:t>
      </w:r>
      <w:r>
        <w:rPr>
          <w:rFonts w:ascii="Palatino Linotype" w:hAnsi="Palatino Linotype"/>
          <w:color w:val="auto"/>
          <w:sz w:val="22"/>
          <w:szCs w:val="24"/>
        </w:rPr>
        <w:t xml:space="preserve">4 af 1. </w:t>
      </w:r>
      <w:r w:rsidR="00741ED5">
        <w:rPr>
          <w:rFonts w:ascii="Palatino Linotype" w:hAnsi="Palatino Linotype"/>
          <w:color w:val="auto"/>
          <w:sz w:val="22"/>
          <w:szCs w:val="24"/>
        </w:rPr>
        <w:t>oktober</w:t>
      </w:r>
      <w:r>
        <w:rPr>
          <w:rFonts w:ascii="Palatino Linotype" w:hAnsi="Palatino Linotype"/>
          <w:color w:val="auto"/>
          <w:sz w:val="22"/>
          <w:szCs w:val="24"/>
        </w:rPr>
        <w:t xml:space="preserve"> 2021</w:t>
      </w:r>
      <w:r w:rsidR="00477B9E">
        <w:rPr>
          <w:rFonts w:ascii="Palatino Linotype" w:hAnsi="Palatino Linotype"/>
          <w:color w:val="auto"/>
          <w:sz w:val="22"/>
          <w:szCs w:val="24"/>
        </w:rPr>
        <w:t xml:space="preserve">. </w:t>
      </w:r>
      <w:r w:rsidR="00274146">
        <w:rPr>
          <w:rFonts w:ascii="Palatino Linotype" w:hAnsi="Palatino Linotype"/>
          <w:color w:val="auto"/>
          <w:sz w:val="22"/>
          <w:szCs w:val="24"/>
        </w:rPr>
        <w:t>Pink</w:t>
      </w:r>
      <w:r w:rsidR="00477B9E">
        <w:rPr>
          <w:rFonts w:ascii="Palatino Linotype" w:hAnsi="Palatino Linotype"/>
          <w:color w:val="auto"/>
          <w:sz w:val="22"/>
          <w:szCs w:val="24"/>
        </w:rPr>
        <w:t xml:space="preserve"> markeringer slettes.</w:t>
      </w:r>
    </w:p>
    <w:p w14:paraId="6FF54DC7" w14:textId="32CA76E1" w:rsidR="009C0DA8" w:rsidRPr="005D5AD2" w:rsidRDefault="002E2748" w:rsidP="005D5AD2">
      <w:pPr>
        <w:pStyle w:val="Listeafsnit"/>
        <w:numPr>
          <w:ilvl w:val="0"/>
          <w:numId w:val="4"/>
        </w:numPr>
        <w:rPr>
          <w:rFonts w:ascii="Palatino Linotype" w:hAnsi="Palatino Linotype"/>
          <w:color w:val="auto"/>
          <w:sz w:val="22"/>
          <w:szCs w:val="24"/>
        </w:rPr>
      </w:pPr>
      <w:r>
        <w:rPr>
          <w:rFonts w:ascii="Palatino Linotype" w:hAnsi="Palatino Linotype"/>
          <w:color w:val="auto"/>
          <w:sz w:val="22"/>
          <w:szCs w:val="24"/>
        </w:rPr>
        <w:t>Orange</w:t>
      </w:r>
      <w:r w:rsidR="009C0DA8">
        <w:rPr>
          <w:rFonts w:ascii="Palatino Linotype" w:hAnsi="Palatino Linotype"/>
          <w:color w:val="auto"/>
          <w:sz w:val="22"/>
          <w:szCs w:val="24"/>
        </w:rPr>
        <w:t xml:space="preserve"> markeringer: Vedrører kompensa</w:t>
      </w:r>
      <w:r w:rsidR="00806E92">
        <w:rPr>
          <w:rFonts w:ascii="Palatino Linotype" w:hAnsi="Palatino Linotype"/>
          <w:color w:val="auto"/>
          <w:sz w:val="22"/>
          <w:szCs w:val="24"/>
        </w:rPr>
        <w:t xml:space="preserve">tion i henhold til bekendtgørelse nr. </w:t>
      </w:r>
      <w:r w:rsidR="009D6986">
        <w:rPr>
          <w:rFonts w:ascii="Palatino Linotype" w:hAnsi="Palatino Linotype"/>
          <w:color w:val="auto"/>
          <w:sz w:val="22"/>
          <w:szCs w:val="24"/>
        </w:rPr>
        <w:t>2</w:t>
      </w:r>
      <w:r w:rsidR="005B37CC">
        <w:rPr>
          <w:rFonts w:ascii="Palatino Linotype" w:hAnsi="Palatino Linotype"/>
          <w:color w:val="auto"/>
          <w:sz w:val="22"/>
          <w:szCs w:val="24"/>
        </w:rPr>
        <w:t>39</w:t>
      </w:r>
      <w:r w:rsidR="00806E92">
        <w:rPr>
          <w:rFonts w:ascii="Palatino Linotype" w:hAnsi="Palatino Linotype"/>
          <w:color w:val="auto"/>
          <w:sz w:val="22"/>
          <w:szCs w:val="24"/>
        </w:rPr>
        <w:t xml:space="preserve"> af 1</w:t>
      </w:r>
      <w:r w:rsidR="005B37CC">
        <w:rPr>
          <w:rFonts w:ascii="Palatino Linotype" w:hAnsi="Palatino Linotype"/>
          <w:color w:val="auto"/>
          <w:sz w:val="22"/>
          <w:szCs w:val="24"/>
        </w:rPr>
        <w:t>6</w:t>
      </w:r>
      <w:r w:rsidR="00806E92">
        <w:rPr>
          <w:rFonts w:ascii="Palatino Linotype" w:hAnsi="Palatino Linotype"/>
          <w:color w:val="auto"/>
          <w:sz w:val="22"/>
          <w:szCs w:val="24"/>
        </w:rPr>
        <w:t xml:space="preserve">. </w:t>
      </w:r>
      <w:r w:rsidR="005B37CC">
        <w:rPr>
          <w:rFonts w:ascii="Palatino Linotype" w:hAnsi="Palatino Linotype"/>
          <w:color w:val="auto"/>
          <w:sz w:val="22"/>
          <w:szCs w:val="24"/>
        </w:rPr>
        <w:t>februar</w:t>
      </w:r>
      <w:r w:rsidR="00806E92">
        <w:rPr>
          <w:rFonts w:ascii="Palatino Linotype" w:hAnsi="Palatino Linotype"/>
          <w:color w:val="auto"/>
          <w:sz w:val="22"/>
          <w:szCs w:val="24"/>
        </w:rPr>
        <w:t xml:space="preserve"> 2022. </w:t>
      </w:r>
      <w:r>
        <w:rPr>
          <w:rFonts w:ascii="Palatino Linotype" w:hAnsi="Palatino Linotype"/>
          <w:color w:val="auto"/>
          <w:sz w:val="22"/>
          <w:szCs w:val="24"/>
        </w:rPr>
        <w:t>Orange</w:t>
      </w:r>
      <w:r w:rsidR="00806E92">
        <w:rPr>
          <w:rFonts w:ascii="Palatino Linotype" w:hAnsi="Palatino Linotype"/>
          <w:color w:val="auto"/>
          <w:sz w:val="22"/>
          <w:szCs w:val="24"/>
        </w:rPr>
        <w:t xml:space="preserve"> markeringer slettes.</w:t>
      </w:r>
    </w:p>
    <w:p w14:paraId="031FEABC" w14:textId="7A417DC9" w:rsidR="008376CE" w:rsidRPr="005D5AD2" w:rsidRDefault="008376CE" w:rsidP="005D5AD2">
      <w:pPr>
        <w:pStyle w:val="Listeafsnit"/>
        <w:numPr>
          <w:ilvl w:val="0"/>
          <w:numId w:val="4"/>
        </w:numPr>
        <w:rPr>
          <w:rFonts w:ascii="Palatino Linotype" w:hAnsi="Palatino Linotype"/>
          <w:color w:val="auto"/>
          <w:sz w:val="22"/>
          <w:szCs w:val="24"/>
        </w:rPr>
      </w:pPr>
      <w:r w:rsidRPr="005D5AD2">
        <w:rPr>
          <w:rFonts w:ascii="Palatino Linotype" w:hAnsi="Palatino Linotype"/>
          <w:color w:val="auto"/>
          <w:sz w:val="22"/>
          <w:szCs w:val="24"/>
        </w:rPr>
        <w:t xml:space="preserve">Gule markeringer: Vedrører </w:t>
      </w:r>
      <w:r w:rsidR="00DC7310">
        <w:rPr>
          <w:rFonts w:ascii="Palatino Linotype" w:hAnsi="Palatino Linotype"/>
          <w:color w:val="auto"/>
          <w:sz w:val="22"/>
          <w:szCs w:val="24"/>
        </w:rPr>
        <w:t xml:space="preserve">alle </w:t>
      </w:r>
      <w:r w:rsidRPr="005D5AD2">
        <w:rPr>
          <w:rFonts w:ascii="Palatino Linotype" w:hAnsi="Palatino Linotype"/>
          <w:color w:val="auto"/>
          <w:sz w:val="22"/>
          <w:szCs w:val="24"/>
        </w:rPr>
        <w:t xml:space="preserve">bekendtgørelser. </w:t>
      </w:r>
    </w:p>
    <w:p w14:paraId="375CF2D4" w14:textId="77777777" w:rsidR="00861B1D" w:rsidRDefault="00861B1D" w:rsidP="001F4B64">
      <w:pPr>
        <w:spacing w:after="120" w:line="380" w:lineRule="exact"/>
        <w:rPr>
          <w:b/>
          <w:bCs/>
          <w:iCs/>
          <w:sz w:val="28"/>
          <w:szCs w:val="28"/>
        </w:rPr>
      </w:pPr>
    </w:p>
    <w:p w14:paraId="44114EF7" w14:textId="75437142" w:rsidR="001F4B64" w:rsidRPr="00A014AB" w:rsidRDefault="001F4B64" w:rsidP="001F4B64">
      <w:pPr>
        <w:spacing w:after="120" w:line="380" w:lineRule="exact"/>
        <w:rPr>
          <w:b/>
          <w:bCs/>
          <w:iCs/>
          <w:sz w:val="28"/>
          <w:szCs w:val="28"/>
        </w:rPr>
      </w:pPr>
      <w:r w:rsidRPr="00A014AB">
        <w:rPr>
          <w:b/>
          <w:bCs/>
          <w:iCs/>
          <w:sz w:val="28"/>
          <w:szCs w:val="28"/>
        </w:rPr>
        <w:t xml:space="preserve">DEN UAFHÆNGIGE REVISORS ERKLÆRING </w:t>
      </w:r>
    </w:p>
    <w:p w14:paraId="670F2781" w14:textId="77777777" w:rsidR="001F4B64" w:rsidRPr="00A014AB" w:rsidRDefault="001F4B64" w:rsidP="001F4B64">
      <w:pPr>
        <w:pStyle w:val="Almindeligtekst"/>
        <w:spacing w:line="280" w:lineRule="exact"/>
        <w:rPr>
          <w:rFonts w:ascii="Palatino Linotype" w:hAnsi="Palatino Linotype" w:cs="Times New Roman"/>
          <w:sz w:val="22"/>
          <w:szCs w:val="24"/>
        </w:rPr>
      </w:pPr>
    </w:p>
    <w:p w14:paraId="740768C2" w14:textId="77777777" w:rsidR="007D33CA" w:rsidRPr="00A014AB" w:rsidRDefault="007D33CA" w:rsidP="001F4B64">
      <w:pPr>
        <w:pStyle w:val="Almindeligtekst"/>
        <w:spacing w:line="280" w:lineRule="exact"/>
        <w:rPr>
          <w:rFonts w:ascii="Palatino Linotype" w:hAnsi="Palatino Linotype" w:cs="Times New Roman"/>
          <w:sz w:val="22"/>
          <w:szCs w:val="24"/>
        </w:rPr>
      </w:pPr>
    </w:p>
    <w:p w14:paraId="4B6B6E88" w14:textId="14113ABF" w:rsidR="001F4B64" w:rsidRPr="00A014AB" w:rsidRDefault="001F4B64" w:rsidP="001F4B64">
      <w:pPr>
        <w:pStyle w:val="Almindeligtekst"/>
        <w:spacing w:line="280" w:lineRule="exact"/>
        <w:rPr>
          <w:rFonts w:ascii="Palatino Linotype" w:hAnsi="Palatino Linotype" w:cs="Times New Roman"/>
          <w:sz w:val="22"/>
          <w:szCs w:val="24"/>
        </w:rPr>
      </w:pPr>
      <w:r w:rsidRPr="00A014AB">
        <w:rPr>
          <w:rFonts w:ascii="Palatino Linotype" w:hAnsi="Palatino Linotype" w:cs="Times New Roman"/>
          <w:sz w:val="22"/>
          <w:szCs w:val="24"/>
        </w:rPr>
        <w:t xml:space="preserve">Til </w:t>
      </w:r>
      <w:r w:rsidRPr="00A014AB">
        <w:rPr>
          <w:rFonts w:ascii="Palatino Linotype" w:hAnsi="Palatino Linotype" w:cs="Times New Roman"/>
          <w:sz w:val="22"/>
          <w:szCs w:val="24"/>
          <w:highlight w:val="yellow"/>
        </w:rPr>
        <w:t xml:space="preserve">[Ledelsen i Virksomhed X] </w:t>
      </w:r>
      <w:r w:rsidRPr="00A014AB">
        <w:rPr>
          <w:rFonts w:ascii="Palatino Linotype" w:hAnsi="Palatino Linotype" w:cs="Times New Roman"/>
          <w:sz w:val="22"/>
          <w:szCs w:val="24"/>
        </w:rPr>
        <w:t>og Erhvervsstyrelsen</w:t>
      </w:r>
    </w:p>
    <w:p w14:paraId="737C3C1B" w14:textId="77777777" w:rsidR="001F4B64" w:rsidRPr="00A014AB" w:rsidRDefault="001F4B64" w:rsidP="001F4B64">
      <w:pPr>
        <w:pStyle w:val="Almindeligtekst"/>
        <w:spacing w:line="280" w:lineRule="exact"/>
        <w:rPr>
          <w:rFonts w:ascii="Palatino Linotype" w:hAnsi="Palatino Linotype" w:cs="Times New Roman"/>
          <w:sz w:val="22"/>
          <w:szCs w:val="24"/>
        </w:rPr>
      </w:pPr>
    </w:p>
    <w:p w14:paraId="7FEBCC80" w14:textId="77777777" w:rsidR="007D33CA" w:rsidRPr="00A014AB" w:rsidRDefault="007D33CA" w:rsidP="001F4B64">
      <w:pPr>
        <w:pStyle w:val="Almindeligtekst"/>
        <w:spacing w:line="280" w:lineRule="exact"/>
        <w:rPr>
          <w:rFonts w:ascii="Palatino Linotype" w:hAnsi="Palatino Linotype" w:cs="Times New Roman"/>
          <w:b/>
          <w:bCs/>
          <w:sz w:val="24"/>
          <w:szCs w:val="28"/>
        </w:rPr>
      </w:pPr>
    </w:p>
    <w:p w14:paraId="3F1296A8" w14:textId="549FE0CC" w:rsidR="0001498C" w:rsidRPr="00A014AB" w:rsidRDefault="001F4B64" w:rsidP="001F4B64">
      <w:pPr>
        <w:pStyle w:val="Almindeligtekst"/>
        <w:spacing w:line="280" w:lineRule="exact"/>
        <w:rPr>
          <w:rFonts w:ascii="Palatino Linotype" w:hAnsi="Palatino Linotype" w:cs="Times New Roman"/>
          <w:b/>
          <w:bCs/>
          <w:sz w:val="24"/>
          <w:szCs w:val="28"/>
        </w:rPr>
      </w:pPr>
      <w:r w:rsidRPr="00A014AB">
        <w:rPr>
          <w:rFonts w:ascii="Palatino Linotype" w:hAnsi="Palatino Linotype" w:cs="Times New Roman"/>
          <w:b/>
          <w:bCs/>
          <w:sz w:val="24"/>
          <w:szCs w:val="28"/>
        </w:rPr>
        <w:t xml:space="preserve">Erklæring på opgørelse af realiserede faste omkostninger </w:t>
      </w:r>
      <w:r w:rsidR="007553BE" w:rsidRPr="00A014AB">
        <w:rPr>
          <w:rFonts w:ascii="Palatino Linotype" w:hAnsi="Palatino Linotype" w:cs="Times New Roman"/>
          <w:b/>
          <w:bCs/>
          <w:sz w:val="24"/>
          <w:szCs w:val="28"/>
        </w:rPr>
        <w:t xml:space="preserve">og </w:t>
      </w:r>
      <w:r w:rsidRPr="00A014AB">
        <w:rPr>
          <w:rFonts w:ascii="Palatino Linotype" w:hAnsi="Palatino Linotype" w:cs="Times New Roman"/>
          <w:b/>
          <w:bCs/>
          <w:sz w:val="24"/>
          <w:szCs w:val="28"/>
        </w:rPr>
        <w:t>opgørelse af realiseret omsætning</w:t>
      </w:r>
      <w:r w:rsidR="007553BE" w:rsidRPr="00A014AB">
        <w:rPr>
          <w:rFonts w:ascii="Palatino Linotype" w:hAnsi="Palatino Linotype" w:cs="Times New Roman"/>
          <w:b/>
          <w:bCs/>
          <w:sz w:val="24"/>
          <w:szCs w:val="28"/>
        </w:rPr>
        <w:t xml:space="preserve"> </w:t>
      </w:r>
      <w:r w:rsidR="00346309" w:rsidRPr="00A014AB">
        <w:rPr>
          <w:rFonts w:ascii="Palatino Linotype" w:hAnsi="Palatino Linotype" w:cs="Times New Roman"/>
          <w:b/>
          <w:bCs/>
          <w:sz w:val="24"/>
          <w:szCs w:val="28"/>
          <w:highlight w:val="yellow"/>
        </w:rPr>
        <w:t>[</w:t>
      </w:r>
      <w:r w:rsidR="0001498C" w:rsidRPr="00A014AB">
        <w:rPr>
          <w:rFonts w:ascii="Palatino Linotype" w:hAnsi="Palatino Linotype" w:cs="Times New Roman"/>
          <w:b/>
          <w:bCs/>
          <w:sz w:val="24"/>
          <w:szCs w:val="28"/>
          <w:highlight w:val="yellow"/>
        </w:rPr>
        <w:t>,</w:t>
      </w:r>
      <w:r w:rsidR="007553BE" w:rsidRPr="00A014AB">
        <w:rPr>
          <w:rFonts w:ascii="Palatino Linotype" w:hAnsi="Palatino Linotype" w:cs="Times New Roman"/>
          <w:b/>
          <w:bCs/>
          <w:sz w:val="24"/>
          <w:szCs w:val="28"/>
          <w:highlight w:val="yellow"/>
        </w:rPr>
        <w:t xml:space="preserve"> resultatopgørelse</w:t>
      </w:r>
      <w:r w:rsidR="00346309" w:rsidRPr="00A014AB">
        <w:rPr>
          <w:rFonts w:ascii="Palatino Linotype" w:hAnsi="Palatino Linotype" w:cs="Times New Roman"/>
          <w:b/>
          <w:bCs/>
          <w:sz w:val="24"/>
          <w:szCs w:val="28"/>
          <w:highlight w:val="yellow"/>
        </w:rPr>
        <w:t>]</w:t>
      </w:r>
      <w:r w:rsidR="008456D6" w:rsidRPr="00A014AB">
        <w:rPr>
          <w:rFonts w:ascii="Palatino Linotype" w:hAnsi="Palatino Linotype" w:cs="Times New Roman"/>
          <w:b/>
          <w:bCs/>
          <w:sz w:val="24"/>
          <w:szCs w:val="28"/>
          <w:highlight w:val="yellow"/>
        </w:rPr>
        <w:t xml:space="preserve"> </w:t>
      </w:r>
      <w:r w:rsidR="0001498C" w:rsidRPr="00A014AB">
        <w:rPr>
          <w:rFonts w:ascii="Palatino Linotype" w:hAnsi="Palatino Linotype" w:cs="Times New Roman"/>
          <w:b/>
          <w:bCs/>
          <w:sz w:val="24"/>
          <w:szCs w:val="28"/>
          <w:highlight w:val="yellow"/>
        </w:rPr>
        <w:t xml:space="preserve">[samt </w:t>
      </w:r>
      <w:r w:rsidR="00A20780" w:rsidRPr="00A014AB">
        <w:rPr>
          <w:rFonts w:ascii="Palatino Linotype" w:hAnsi="Palatino Linotype" w:cs="Times New Roman"/>
          <w:b/>
          <w:bCs/>
          <w:sz w:val="24"/>
          <w:szCs w:val="28"/>
          <w:highlight w:val="yellow"/>
        </w:rPr>
        <w:t xml:space="preserve">opgørelse af </w:t>
      </w:r>
      <w:r w:rsidR="0001498C" w:rsidRPr="00A014AB">
        <w:rPr>
          <w:rFonts w:ascii="Palatino Linotype" w:hAnsi="Palatino Linotype" w:cs="Times New Roman"/>
          <w:b/>
          <w:bCs/>
          <w:sz w:val="24"/>
          <w:szCs w:val="28"/>
          <w:highlight w:val="yellow"/>
        </w:rPr>
        <w:t>ekstraordinære omstændigheder]</w:t>
      </w:r>
      <w:r w:rsidR="0001498C" w:rsidRPr="00A014AB">
        <w:rPr>
          <w:rFonts w:ascii="Palatino Linotype" w:hAnsi="Palatino Linotype" w:cs="Times New Roman"/>
          <w:b/>
          <w:bCs/>
          <w:sz w:val="24"/>
          <w:szCs w:val="28"/>
        </w:rPr>
        <w:t xml:space="preserve">  </w:t>
      </w:r>
    </w:p>
    <w:p w14:paraId="2195B490" w14:textId="77777777" w:rsidR="001F4B64" w:rsidRPr="00A014AB" w:rsidRDefault="001F4B64" w:rsidP="001F4B64">
      <w:pPr>
        <w:pStyle w:val="Almindeligtekst"/>
        <w:spacing w:line="280" w:lineRule="exact"/>
        <w:rPr>
          <w:rFonts w:ascii="Palatino Linotype" w:hAnsi="Palatino Linotype" w:cs="Times New Roman"/>
          <w:b/>
          <w:sz w:val="24"/>
          <w:szCs w:val="24"/>
        </w:rPr>
      </w:pPr>
    </w:p>
    <w:p w14:paraId="073CB71C" w14:textId="77777777" w:rsidR="001F4B64" w:rsidRPr="00A014AB" w:rsidRDefault="001F4B64" w:rsidP="001F4B64">
      <w:pPr>
        <w:pStyle w:val="Almindeligtekst"/>
        <w:spacing w:line="280" w:lineRule="exact"/>
        <w:rPr>
          <w:rFonts w:ascii="Palatino Linotype" w:hAnsi="Palatino Linotype" w:cs="Times New Roman"/>
          <w:b/>
          <w:sz w:val="24"/>
          <w:szCs w:val="24"/>
        </w:rPr>
      </w:pPr>
      <w:r w:rsidRPr="00A014AB">
        <w:rPr>
          <w:rFonts w:ascii="Palatino Linotype" w:hAnsi="Palatino Linotype" w:cs="Times New Roman"/>
          <w:b/>
          <w:sz w:val="24"/>
          <w:szCs w:val="24"/>
        </w:rPr>
        <w:t>Konklusion</w:t>
      </w:r>
    </w:p>
    <w:p w14:paraId="3F4950EA" w14:textId="4659844B" w:rsidR="001F4B64" w:rsidRDefault="001F4B64" w:rsidP="00EF74C9">
      <w:r w:rsidRPr="00A014AB">
        <w:t>Vi har revideret opgørelsen af de realiserede faste omkostninger for [</w:t>
      </w:r>
      <w:r w:rsidRPr="00A014AB">
        <w:rPr>
          <w:highlight w:val="yellow"/>
        </w:rPr>
        <w:t>Virksomhed X</w:t>
      </w:r>
      <w:r w:rsidRPr="00A014AB">
        <w:t xml:space="preserve">] for perioden </w:t>
      </w:r>
      <w:r w:rsidRPr="00A014AB">
        <w:rPr>
          <w:highlight w:val="yellow"/>
        </w:rPr>
        <w:t>[1. december 2019 – 29. februar 2020]</w:t>
      </w:r>
      <w:r w:rsidRPr="00A014AB">
        <w:t xml:space="preserve">, som virksomheden har medtaget i sin kompensationsansøgning. Opgørelsen udarbejdes i henhold til </w:t>
      </w:r>
      <w:r w:rsidR="006D6340" w:rsidRPr="005D5AD2">
        <w:rPr>
          <w:highlight w:val="green"/>
        </w:rPr>
        <w:t>[</w:t>
      </w:r>
      <w:r w:rsidRPr="005D5AD2">
        <w:rPr>
          <w:highlight w:val="green"/>
        </w:rPr>
        <w:t xml:space="preserve">bekendtgørelse </w:t>
      </w:r>
      <w:r w:rsidR="23F89FCC" w:rsidRPr="005D5AD2">
        <w:rPr>
          <w:highlight w:val="green"/>
        </w:rPr>
        <w:t xml:space="preserve">nr. </w:t>
      </w:r>
      <w:r w:rsidR="00474D6C">
        <w:rPr>
          <w:highlight w:val="green"/>
        </w:rPr>
        <w:t>825</w:t>
      </w:r>
      <w:r w:rsidR="00F95109" w:rsidRPr="005D5AD2">
        <w:rPr>
          <w:highlight w:val="green"/>
        </w:rPr>
        <w:t xml:space="preserve"> af </w:t>
      </w:r>
      <w:r w:rsidR="00474D6C">
        <w:rPr>
          <w:highlight w:val="green"/>
        </w:rPr>
        <w:t>26</w:t>
      </w:r>
      <w:r w:rsidR="00F95109" w:rsidRPr="005D5AD2">
        <w:rPr>
          <w:highlight w:val="green"/>
        </w:rPr>
        <w:t xml:space="preserve">. </w:t>
      </w:r>
      <w:r w:rsidR="00474D6C">
        <w:rPr>
          <w:highlight w:val="green"/>
        </w:rPr>
        <w:t>april</w:t>
      </w:r>
      <w:r w:rsidR="00F95109" w:rsidRPr="005D5AD2">
        <w:rPr>
          <w:highlight w:val="green"/>
        </w:rPr>
        <w:t xml:space="preserve"> 2021 om midlertidig og målrettet kompensation for faste omkostninger til virksomheder i økonomisk krise som følge af COVID-19 i perioden juli 2020 til oktober 2020</w:t>
      </w:r>
      <w:r w:rsidR="00607EE3">
        <w:rPr>
          <w:highlight w:val="green"/>
        </w:rPr>
        <w:t xml:space="preserve"> samt ændringsbekendtgørelse nr. </w:t>
      </w:r>
      <w:r w:rsidR="00C15E7B">
        <w:rPr>
          <w:highlight w:val="green"/>
        </w:rPr>
        <w:t>1479 af 22. juni 2021</w:t>
      </w:r>
      <w:r w:rsidR="00190909">
        <w:rPr>
          <w:highlight w:val="green"/>
        </w:rPr>
        <w:t>,</w:t>
      </w:r>
      <w:r w:rsidR="000637FC">
        <w:rPr>
          <w:highlight w:val="green"/>
        </w:rPr>
        <w:t xml:space="preserve"> nr. 2715 af 16. december 2021</w:t>
      </w:r>
      <w:r w:rsidR="00190909">
        <w:rPr>
          <w:highlight w:val="green"/>
        </w:rPr>
        <w:t xml:space="preserve"> og nr. 653 af 12. maj 2022</w:t>
      </w:r>
      <w:r w:rsidR="00387B15" w:rsidRPr="005D5AD2">
        <w:rPr>
          <w:highlight w:val="green"/>
        </w:rPr>
        <w:t>]</w:t>
      </w:r>
      <w:r w:rsidR="006D6340">
        <w:t xml:space="preserve"> </w:t>
      </w:r>
      <w:r w:rsidR="00387B15" w:rsidRPr="005D5AD2">
        <w:rPr>
          <w:highlight w:val="cyan"/>
        </w:rPr>
        <w:t>[</w:t>
      </w:r>
      <w:r w:rsidR="006D6340" w:rsidRPr="005D5AD2">
        <w:rPr>
          <w:highlight w:val="cyan"/>
        </w:rPr>
        <w:t xml:space="preserve">bekendtgørelse nr. </w:t>
      </w:r>
      <w:r w:rsidR="00760530">
        <w:rPr>
          <w:highlight w:val="cyan"/>
        </w:rPr>
        <w:t>1123</w:t>
      </w:r>
      <w:r w:rsidR="00861B1D">
        <w:rPr>
          <w:highlight w:val="cyan"/>
        </w:rPr>
        <w:t xml:space="preserve"> </w:t>
      </w:r>
      <w:r w:rsidR="006D6340" w:rsidRPr="005D5AD2">
        <w:rPr>
          <w:highlight w:val="cyan"/>
        </w:rPr>
        <w:t xml:space="preserve">af </w:t>
      </w:r>
      <w:r w:rsidR="00760530">
        <w:rPr>
          <w:highlight w:val="cyan"/>
        </w:rPr>
        <w:t>27</w:t>
      </w:r>
      <w:r w:rsidR="006D6340" w:rsidRPr="005D5AD2">
        <w:rPr>
          <w:highlight w:val="cyan"/>
        </w:rPr>
        <w:t xml:space="preserve">. </w:t>
      </w:r>
      <w:r w:rsidR="00760530">
        <w:rPr>
          <w:highlight w:val="cyan"/>
        </w:rPr>
        <w:t>maj</w:t>
      </w:r>
      <w:r w:rsidR="006D6340" w:rsidRPr="005D5AD2">
        <w:rPr>
          <w:highlight w:val="cyan"/>
        </w:rPr>
        <w:t xml:space="preserve"> 2021 om midlertidig og målrettet kompensation for faste omkostninger til virksomheder i økonomisk krise som følge af COVID-19 i perioden november 2020 til februar 2021</w:t>
      </w:r>
      <w:r w:rsidR="0087339D">
        <w:rPr>
          <w:highlight w:val="cyan"/>
        </w:rPr>
        <w:t xml:space="preserve"> samt ændringsbekendtgørelse nr. </w:t>
      </w:r>
      <w:r w:rsidR="00725089">
        <w:rPr>
          <w:highlight w:val="cyan"/>
        </w:rPr>
        <w:t>1478 af 22. juni 2021</w:t>
      </w:r>
      <w:r w:rsidR="007746EC">
        <w:rPr>
          <w:highlight w:val="cyan"/>
        </w:rPr>
        <w:t xml:space="preserve">, </w:t>
      </w:r>
      <w:r w:rsidR="00BF317D">
        <w:rPr>
          <w:highlight w:val="cyan"/>
        </w:rPr>
        <w:t xml:space="preserve">nr. </w:t>
      </w:r>
      <w:r w:rsidR="00326B9D">
        <w:rPr>
          <w:highlight w:val="cyan"/>
        </w:rPr>
        <w:t>1729 af 23. august 2021</w:t>
      </w:r>
      <w:r w:rsidR="00F75E53">
        <w:rPr>
          <w:highlight w:val="cyan"/>
        </w:rPr>
        <w:t>,</w:t>
      </w:r>
      <w:r w:rsidR="007746EC">
        <w:rPr>
          <w:highlight w:val="cyan"/>
        </w:rPr>
        <w:t xml:space="preserve"> nr. 2716 af </w:t>
      </w:r>
      <w:r w:rsidR="00657217">
        <w:rPr>
          <w:highlight w:val="cyan"/>
        </w:rPr>
        <w:t>16. december 2021</w:t>
      </w:r>
      <w:r w:rsidR="00936A69">
        <w:rPr>
          <w:highlight w:val="cyan"/>
        </w:rPr>
        <w:t xml:space="preserve"> og nr. 654 af 12. maj 2022</w:t>
      </w:r>
      <w:r w:rsidR="006D6340" w:rsidRPr="005D5AD2">
        <w:rPr>
          <w:highlight w:val="cyan"/>
        </w:rPr>
        <w:t>]</w:t>
      </w:r>
      <w:r w:rsidR="002A5AC4">
        <w:t xml:space="preserve"> </w:t>
      </w:r>
      <w:r w:rsidR="0091734C">
        <w:t xml:space="preserve"> </w:t>
      </w:r>
      <w:r w:rsidR="002A5AC4" w:rsidRPr="00B85C2C">
        <w:rPr>
          <w:highlight w:val="lightGray"/>
        </w:rPr>
        <w:t xml:space="preserve">[bekendtgørelse nr. </w:t>
      </w:r>
      <w:r w:rsidR="00AE778E">
        <w:rPr>
          <w:highlight w:val="lightGray"/>
        </w:rPr>
        <w:t>1124</w:t>
      </w:r>
      <w:r w:rsidR="002A5AC4" w:rsidRPr="00B85C2C">
        <w:rPr>
          <w:highlight w:val="lightGray"/>
        </w:rPr>
        <w:t xml:space="preserve"> af </w:t>
      </w:r>
      <w:r w:rsidR="00AE778E">
        <w:rPr>
          <w:highlight w:val="lightGray"/>
        </w:rPr>
        <w:t>27</w:t>
      </w:r>
      <w:r w:rsidR="002A5AC4" w:rsidRPr="00B85C2C">
        <w:rPr>
          <w:highlight w:val="lightGray"/>
        </w:rPr>
        <w:t xml:space="preserve">. </w:t>
      </w:r>
      <w:r w:rsidR="00AE778E">
        <w:rPr>
          <w:highlight w:val="lightGray"/>
        </w:rPr>
        <w:t>maj</w:t>
      </w:r>
      <w:r w:rsidR="002A5AC4" w:rsidRPr="00B85C2C">
        <w:rPr>
          <w:highlight w:val="lightGray"/>
        </w:rPr>
        <w:t xml:space="preserve"> 2021 om midlertidig kompensation</w:t>
      </w:r>
      <w:r w:rsidR="00D56D75">
        <w:rPr>
          <w:highlight w:val="lightGray"/>
        </w:rPr>
        <w:t>sordning</w:t>
      </w:r>
      <w:r w:rsidR="002A5AC4" w:rsidRPr="00B85C2C">
        <w:rPr>
          <w:highlight w:val="lightGray"/>
        </w:rPr>
        <w:t xml:space="preserve"> for faste omkostninger </w:t>
      </w:r>
      <w:r w:rsidR="00D56D75">
        <w:rPr>
          <w:highlight w:val="lightGray"/>
        </w:rPr>
        <w:t xml:space="preserve">fra og med den 1. marts 2021 </w:t>
      </w:r>
      <w:r w:rsidR="00AE778E">
        <w:rPr>
          <w:highlight w:val="lightGray"/>
        </w:rPr>
        <w:t xml:space="preserve">til juni 2021 </w:t>
      </w:r>
      <w:r w:rsidR="002A5AC4" w:rsidRPr="00B85C2C">
        <w:rPr>
          <w:highlight w:val="lightGray"/>
        </w:rPr>
        <w:t>til virksomheder i økonomisk krise som følge af COVID-19</w:t>
      </w:r>
      <w:r w:rsidR="005840D1">
        <w:rPr>
          <w:highlight w:val="lightGray"/>
        </w:rPr>
        <w:t xml:space="preserve"> samt ændringsbekendtgørelse nr. </w:t>
      </w:r>
      <w:r w:rsidR="00AB4CB6">
        <w:rPr>
          <w:highlight w:val="lightGray"/>
        </w:rPr>
        <w:t>1477 af 22. juni 2021</w:t>
      </w:r>
      <w:r w:rsidR="003437EE">
        <w:rPr>
          <w:highlight w:val="lightGray"/>
        </w:rPr>
        <w:t xml:space="preserve">, </w:t>
      </w:r>
      <w:r w:rsidR="00326B9D">
        <w:rPr>
          <w:highlight w:val="lightGray"/>
        </w:rPr>
        <w:t xml:space="preserve">nr. </w:t>
      </w:r>
      <w:r w:rsidR="006421A0">
        <w:rPr>
          <w:highlight w:val="lightGray"/>
        </w:rPr>
        <w:t>1803 af 8. september 2021</w:t>
      </w:r>
      <w:r w:rsidR="00936A69">
        <w:rPr>
          <w:highlight w:val="lightGray"/>
        </w:rPr>
        <w:t>,</w:t>
      </w:r>
      <w:r w:rsidR="003437EE">
        <w:rPr>
          <w:highlight w:val="lightGray"/>
        </w:rPr>
        <w:t xml:space="preserve">  nr. 2717 af 16. december 2021</w:t>
      </w:r>
      <w:r w:rsidR="00936A69">
        <w:rPr>
          <w:highlight w:val="lightGray"/>
        </w:rPr>
        <w:t xml:space="preserve"> og nr. 655 af 12. maj 2022</w:t>
      </w:r>
      <w:r w:rsidR="002A5AC4" w:rsidRPr="00B85C2C">
        <w:rPr>
          <w:highlight w:val="lightGray"/>
        </w:rPr>
        <w:t>]</w:t>
      </w:r>
      <w:r w:rsidR="002A5AC4">
        <w:t xml:space="preserve"> </w:t>
      </w:r>
      <w:r w:rsidR="007677D2" w:rsidRPr="00274146">
        <w:rPr>
          <w:highlight w:val="magenta"/>
        </w:rPr>
        <w:t xml:space="preserve">[bekendtgørelse </w:t>
      </w:r>
      <w:r w:rsidR="00233FDF" w:rsidRPr="00274146">
        <w:rPr>
          <w:highlight w:val="magenta"/>
        </w:rPr>
        <w:t>nr. 1</w:t>
      </w:r>
      <w:r w:rsidR="00741ED5">
        <w:rPr>
          <w:highlight w:val="magenta"/>
        </w:rPr>
        <w:t>90</w:t>
      </w:r>
      <w:r w:rsidR="00233FDF" w:rsidRPr="00274146">
        <w:rPr>
          <w:highlight w:val="magenta"/>
        </w:rPr>
        <w:t xml:space="preserve">4 af 1. </w:t>
      </w:r>
      <w:r w:rsidR="00741ED5">
        <w:rPr>
          <w:highlight w:val="magenta"/>
        </w:rPr>
        <w:t>oktober</w:t>
      </w:r>
      <w:r w:rsidR="00233FDF" w:rsidRPr="00274146">
        <w:rPr>
          <w:highlight w:val="magenta"/>
        </w:rPr>
        <w:t xml:space="preserve"> 2021 om midlertidig kompensationsordning </w:t>
      </w:r>
      <w:r w:rsidR="00115D4C" w:rsidRPr="00274146">
        <w:rPr>
          <w:highlight w:val="magenta"/>
        </w:rPr>
        <w:t xml:space="preserve">for faste omkostninger i perioden juli 2021 til </w:t>
      </w:r>
      <w:r w:rsidR="00FA0291">
        <w:rPr>
          <w:highlight w:val="magenta"/>
        </w:rPr>
        <w:t>december</w:t>
      </w:r>
      <w:r w:rsidR="00115D4C" w:rsidRPr="00274146">
        <w:rPr>
          <w:highlight w:val="magenta"/>
        </w:rPr>
        <w:t xml:space="preserve"> 2021 til virksomheder i økonomisk krise som følge af COVID-19</w:t>
      </w:r>
      <w:r w:rsidR="00162F68">
        <w:rPr>
          <w:highlight w:val="magenta"/>
        </w:rPr>
        <w:t xml:space="preserve"> samt ændringsbekendtgørelse nr. 2186 af 23. november 2021</w:t>
      </w:r>
      <w:r w:rsidR="000824DA">
        <w:rPr>
          <w:highlight w:val="magenta"/>
        </w:rPr>
        <w:t>,</w:t>
      </w:r>
      <w:r w:rsidR="00162F68">
        <w:rPr>
          <w:highlight w:val="magenta"/>
        </w:rPr>
        <w:t xml:space="preserve"> nr. 2726 af 16. december 2021</w:t>
      </w:r>
      <w:r w:rsidR="000824DA">
        <w:rPr>
          <w:highlight w:val="magenta"/>
        </w:rPr>
        <w:t xml:space="preserve"> og 656 af 12. maj 2022</w:t>
      </w:r>
      <w:r w:rsidR="000A0106" w:rsidRPr="00274146">
        <w:rPr>
          <w:highlight w:val="magenta"/>
        </w:rPr>
        <w:t>]</w:t>
      </w:r>
      <w:r w:rsidR="000A0106">
        <w:t xml:space="preserve"> </w:t>
      </w:r>
      <w:r w:rsidR="007D20DE" w:rsidRPr="002E2748">
        <w:rPr>
          <w:shd w:val="clear" w:color="auto" w:fill="FFC000"/>
        </w:rPr>
        <w:t xml:space="preserve">[bekendtgørelse nr. </w:t>
      </w:r>
      <w:r w:rsidR="005B37CC">
        <w:rPr>
          <w:shd w:val="clear" w:color="auto" w:fill="FFC000"/>
        </w:rPr>
        <w:t>239</w:t>
      </w:r>
      <w:r w:rsidR="007D20DE" w:rsidRPr="002E2748">
        <w:rPr>
          <w:shd w:val="clear" w:color="auto" w:fill="FFC000"/>
        </w:rPr>
        <w:t xml:space="preserve"> af 1</w:t>
      </w:r>
      <w:r w:rsidR="009341FE">
        <w:rPr>
          <w:shd w:val="clear" w:color="auto" w:fill="FFC000"/>
        </w:rPr>
        <w:t>6</w:t>
      </w:r>
      <w:r w:rsidR="007D20DE" w:rsidRPr="002E2748">
        <w:rPr>
          <w:shd w:val="clear" w:color="auto" w:fill="FFC000"/>
        </w:rPr>
        <w:t xml:space="preserve">. </w:t>
      </w:r>
      <w:r w:rsidR="009341FE">
        <w:rPr>
          <w:shd w:val="clear" w:color="auto" w:fill="FFC000"/>
        </w:rPr>
        <w:t>februar</w:t>
      </w:r>
      <w:r w:rsidR="007D20DE" w:rsidRPr="002E2748">
        <w:rPr>
          <w:shd w:val="clear" w:color="auto" w:fill="FFC000"/>
        </w:rPr>
        <w:t xml:space="preserve"> 2022 om midlertidig </w:t>
      </w:r>
      <w:r w:rsidR="007D20DE" w:rsidRPr="002E2748">
        <w:rPr>
          <w:shd w:val="clear" w:color="auto" w:fill="FFC000"/>
        </w:rPr>
        <w:lastRenderedPageBreak/>
        <w:t xml:space="preserve">kompensationsordning for faste omkostninger i perioden </w:t>
      </w:r>
      <w:r w:rsidR="00C71B6B" w:rsidRPr="002E2748">
        <w:rPr>
          <w:shd w:val="clear" w:color="auto" w:fill="FFC000"/>
        </w:rPr>
        <w:t xml:space="preserve">1. december </w:t>
      </w:r>
      <w:r w:rsidR="007D20DE" w:rsidRPr="002E2748">
        <w:rPr>
          <w:shd w:val="clear" w:color="auto" w:fill="FFC000"/>
        </w:rPr>
        <w:t xml:space="preserve">2021 til </w:t>
      </w:r>
      <w:r w:rsidR="00C71B6B" w:rsidRPr="002E2748">
        <w:rPr>
          <w:shd w:val="clear" w:color="auto" w:fill="FFC000"/>
        </w:rPr>
        <w:t>28. februar</w:t>
      </w:r>
      <w:r w:rsidR="0008576A" w:rsidRPr="002E2748">
        <w:rPr>
          <w:shd w:val="clear" w:color="auto" w:fill="FFC000"/>
        </w:rPr>
        <w:t xml:space="preserve"> 2022</w:t>
      </w:r>
      <w:r w:rsidR="007D20DE" w:rsidRPr="002E2748">
        <w:rPr>
          <w:shd w:val="clear" w:color="auto" w:fill="FFC000"/>
        </w:rPr>
        <w:t xml:space="preserve"> </w:t>
      </w:r>
      <w:r w:rsidR="0008576A" w:rsidRPr="002E2748">
        <w:rPr>
          <w:shd w:val="clear" w:color="auto" w:fill="FFC000"/>
        </w:rPr>
        <w:t>for</w:t>
      </w:r>
      <w:r w:rsidR="007D20DE" w:rsidRPr="002E2748">
        <w:rPr>
          <w:shd w:val="clear" w:color="auto" w:fill="FFC000"/>
        </w:rPr>
        <w:t xml:space="preserve"> virksomheder i økonomisk krise som følge af COVID-19</w:t>
      </w:r>
      <w:r w:rsidR="007F06C7">
        <w:rPr>
          <w:shd w:val="clear" w:color="auto" w:fill="FFC000"/>
        </w:rPr>
        <w:t xml:space="preserve"> </w:t>
      </w:r>
      <w:r w:rsidR="007F06C7" w:rsidRPr="007F06C7">
        <w:rPr>
          <w:shd w:val="clear" w:color="auto" w:fill="FFC000"/>
        </w:rPr>
        <w:t>samt ændringsbekendtgørelse nr.</w:t>
      </w:r>
      <w:r w:rsidR="007F06C7">
        <w:rPr>
          <w:shd w:val="clear" w:color="auto" w:fill="FFC000"/>
        </w:rPr>
        <w:t xml:space="preserve"> 651 af 12. maj 2022</w:t>
      </w:r>
      <w:r w:rsidR="00ED26D8" w:rsidRPr="002E2748">
        <w:rPr>
          <w:shd w:val="clear" w:color="auto" w:fill="FFC000"/>
        </w:rPr>
        <w:t>]</w:t>
      </w:r>
      <w:r w:rsidR="007D20DE" w:rsidRPr="007D20DE">
        <w:t xml:space="preserve"> </w:t>
      </w:r>
      <w:r w:rsidRPr="00A014AB">
        <w:t xml:space="preserve">(i det følgende kaldet ”bekendtgørelsen”) og Erhvervsstyrelsens vejledning af </w:t>
      </w:r>
      <w:r w:rsidR="00387B15" w:rsidRPr="005D5AD2">
        <w:rPr>
          <w:highlight w:val="green"/>
        </w:rPr>
        <w:t>[</w:t>
      </w:r>
      <w:r w:rsidR="00D14B60">
        <w:rPr>
          <w:highlight w:val="green"/>
        </w:rPr>
        <w:t>1</w:t>
      </w:r>
      <w:r w:rsidR="00CB739B">
        <w:rPr>
          <w:highlight w:val="green"/>
        </w:rPr>
        <w:t>6</w:t>
      </w:r>
      <w:r w:rsidR="00D14B60">
        <w:rPr>
          <w:highlight w:val="green"/>
        </w:rPr>
        <w:t>. ju</w:t>
      </w:r>
      <w:r w:rsidR="002D3213">
        <w:rPr>
          <w:highlight w:val="green"/>
        </w:rPr>
        <w:t>n</w:t>
      </w:r>
      <w:r w:rsidR="00D14B60">
        <w:rPr>
          <w:highlight w:val="green"/>
        </w:rPr>
        <w:t>i</w:t>
      </w:r>
      <w:r w:rsidR="00AE2A31" w:rsidRPr="005D5AD2">
        <w:rPr>
          <w:highlight w:val="green"/>
        </w:rPr>
        <w:t xml:space="preserve"> </w:t>
      </w:r>
      <w:r w:rsidR="00F95109" w:rsidRPr="005D5AD2">
        <w:rPr>
          <w:highlight w:val="green"/>
        </w:rPr>
        <w:t>202</w:t>
      </w:r>
      <w:r w:rsidR="002D3213">
        <w:rPr>
          <w:highlight w:val="green"/>
        </w:rPr>
        <w:t>2</w:t>
      </w:r>
      <w:r w:rsidR="00F95109" w:rsidRPr="005D5AD2">
        <w:rPr>
          <w:highlight w:val="green"/>
        </w:rPr>
        <w:t xml:space="preserve"> om ansøgning til kompensation for faste omkostninger for perioden 9. juli 2020 til 31. oktober 2020</w:t>
      </w:r>
      <w:r w:rsidR="00387B15" w:rsidRPr="005D5AD2">
        <w:rPr>
          <w:highlight w:val="green"/>
        </w:rPr>
        <w:t>]</w:t>
      </w:r>
      <w:r w:rsidR="006D6340">
        <w:t xml:space="preserve"> </w:t>
      </w:r>
      <w:r w:rsidR="006D6340" w:rsidRPr="005D5AD2">
        <w:rPr>
          <w:highlight w:val="cyan"/>
        </w:rPr>
        <w:t>[</w:t>
      </w:r>
      <w:r w:rsidR="00D14B60">
        <w:rPr>
          <w:highlight w:val="cyan"/>
        </w:rPr>
        <w:t>1</w:t>
      </w:r>
      <w:r w:rsidR="0082058C">
        <w:rPr>
          <w:highlight w:val="cyan"/>
        </w:rPr>
        <w:t>6</w:t>
      </w:r>
      <w:r w:rsidR="00D14B60">
        <w:rPr>
          <w:highlight w:val="cyan"/>
        </w:rPr>
        <w:t xml:space="preserve">. </w:t>
      </w:r>
      <w:r w:rsidR="0082058C">
        <w:rPr>
          <w:highlight w:val="cyan"/>
        </w:rPr>
        <w:t>juni</w:t>
      </w:r>
      <w:r w:rsidR="0056234E">
        <w:rPr>
          <w:highlight w:val="cyan"/>
        </w:rPr>
        <w:t xml:space="preserve"> </w:t>
      </w:r>
      <w:r w:rsidR="006D6340" w:rsidRPr="005D5AD2">
        <w:rPr>
          <w:highlight w:val="cyan"/>
        </w:rPr>
        <w:t>202</w:t>
      </w:r>
      <w:r w:rsidR="0082058C">
        <w:rPr>
          <w:highlight w:val="cyan"/>
        </w:rPr>
        <w:t>2</w:t>
      </w:r>
      <w:r w:rsidR="006D6340" w:rsidRPr="005D5AD2">
        <w:rPr>
          <w:highlight w:val="cyan"/>
        </w:rPr>
        <w:t xml:space="preserve"> om ansøgning til kompensation for faste omkostninger for perioden 26. oktober 2020 til og med den 28. februar 2021]</w:t>
      </w:r>
      <w:r w:rsidR="006D6340" w:rsidRPr="00E70BD8" w:rsidDel="00F95109">
        <w:t xml:space="preserve"> </w:t>
      </w:r>
      <w:r w:rsidR="003A73AE" w:rsidRPr="00AF4C47">
        <w:rPr>
          <w:highlight w:val="lightGray"/>
        </w:rPr>
        <w:t>[</w:t>
      </w:r>
      <w:r w:rsidR="00537C5F">
        <w:rPr>
          <w:highlight w:val="lightGray"/>
        </w:rPr>
        <w:t>16</w:t>
      </w:r>
      <w:r w:rsidR="00D14B60">
        <w:rPr>
          <w:highlight w:val="lightGray"/>
        </w:rPr>
        <w:t xml:space="preserve">. </w:t>
      </w:r>
      <w:r w:rsidR="00537C5F">
        <w:rPr>
          <w:highlight w:val="lightGray"/>
        </w:rPr>
        <w:t>juni</w:t>
      </w:r>
      <w:r w:rsidR="00BA637E" w:rsidRPr="00AF4C47">
        <w:rPr>
          <w:highlight w:val="lightGray"/>
        </w:rPr>
        <w:t xml:space="preserve"> 202</w:t>
      </w:r>
      <w:r w:rsidR="00537C5F">
        <w:rPr>
          <w:highlight w:val="lightGray"/>
        </w:rPr>
        <w:t>2</w:t>
      </w:r>
      <w:r w:rsidR="00BA637E" w:rsidRPr="00AF4C47">
        <w:rPr>
          <w:highlight w:val="lightGray"/>
        </w:rPr>
        <w:t xml:space="preserve"> om </w:t>
      </w:r>
      <w:r w:rsidR="00EF74C9" w:rsidRPr="00AF4C47">
        <w:rPr>
          <w:highlight w:val="lightGray"/>
        </w:rPr>
        <w:t>ansøgning om kompensation for faste omkostninger fra 1.</w:t>
      </w:r>
      <w:r w:rsidR="00AF4C47" w:rsidRPr="00AF4C47">
        <w:rPr>
          <w:highlight w:val="lightGray"/>
        </w:rPr>
        <w:t xml:space="preserve"> </w:t>
      </w:r>
      <w:r w:rsidR="00EF74C9" w:rsidRPr="00AF4C47">
        <w:rPr>
          <w:highlight w:val="lightGray"/>
        </w:rPr>
        <w:t xml:space="preserve">marts </w:t>
      </w:r>
      <w:r w:rsidR="00EF74C9" w:rsidRPr="005050C3">
        <w:rPr>
          <w:highlight w:val="lightGray"/>
        </w:rPr>
        <w:t>2021</w:t>
      </w:r>
      <w:r w:rsidR="00212604" w:rsidRPr="005050C3">
        <w:rPr>
          <w:highlight w:val="lightGray"/>
        </w:rPr>
        <w:t xml:space="preserve"> til 30. juni 2021</w:t>
      </w:r>
      <w:r w:rsidR="00AF4C47" w:rsidRPr="000D6FAD">
        <w:rPr>
          <w:highlight w:val="lightGray"/>
        </w:rPr>
        <w:t>]</w:t>
      </w:r>
      <w:r w:rsidR="00EF74C9" w:rsidRPr="00A014AB">
        <w:t xml:space="preserve"> </w:t>
      </w:r>
      <w:r w:rsidR="00C4214B" w:rsidRPr="00C4214B">
        <w:rPr>
          <w:highlight w:val="magenta"/>
        </w:rPr>
        <w:t>[</w:t>
      </w:r>
      <w:r w:rsidR="00265F13">
        <w:rPr>
          <w:highlight w:val="magenta"/>
        </w:rPr>
        <w:t>16</w:t>
      </w:r>
      <w:r w:rsidR="0056234E">
        <w:rPr>
          <w:highlight w:val="magenta"/>
        </w:rPr>
        <w:t xml:space="preserve">. </w:t>
      </w:r>
      <w:r w:rsidR="00D80B52">
        <w:rPr>
          <w:highlight w:val="magenta"/>
        </w:rPr>
        <w:t>juni</w:t>
      </w:r>
      <w:r w:rsidR="00C4214B" w:rsidRPr="00C4214B">
        <w:rPr>
          <w:highlight w:val="magenta"/>
        </w:rPr>
        <w:t xml:space="preserve"> 202</w:t>
      </w:r>
      <w:r w:rsidR="00D80B52">
        <w:rPr>
          <w:highlight w:val="magenta"/>
        </w:rPr>
        <w:t>2</w:t>
      </w:r>
      <w:r w:rsidR="00C4214B" w:rsidRPr="00C4214B">
        <w:rPr>
          <w:highlight w:val="magenta"/>
        </w:rPr>
        <w:t xml:space="preserve"> om ansøgning om kompensation for faste omkostninger fra 1. juli 2021 til 3</w:t>
      </w:r>
      <w:r w:rsidR="00FA0291">
        <w:rPr>
          <w:highlight w:val="magenta"/>
        </w:rPr>
        <w:t>1</w:t>
      </w:r>
      <w:r w:rsidR="00C4214B" w:rsidRPr="00C4214B">
        <w:rPr>
          <w:highlight w:val="magenta"/>
        </w:rPr>
        <w:t xml:space="preserve">. </w:t>
      </w:r>
      <w:r w:rsidR="00FA0291">
        <w:rPr>
          <w:highlight w:val="magenta"/>
        </w:rPr>
        <w:t>december</w:t>
      </w:r>
      <w:r w:rsidR="00C4214B" w:rsidRPr="00C4214B">
        <w:rPr>
          <w:highlight w:val="magenta"/>
        </w:rPr>
        <w:t xml:space="preserve"> 2021</w:t>
      </w:r>
      <w:r w:rsidR="008079D1" w:rsidRPr="000D6FAD">
        <w:rPr>
          <w:highlight w:val="magenta"/>
        </w:rPr>
        <w:t>]</w:t>
      </w:r>
      <w:r w:rsidR="008079D1">
        <w:t xml:space="preserve"> </w:t>
      </w:r>
      <w:r w:rsidR="008079D1" w:rsidRPr="004674FA">
        <w:rPr>
          <w:shd w:val="clear" w:color="auto" w:fill="FFC000"/>
        </w:rPr>
        <w:t>[</w:t>
      </w:r>
      <w:r w:rsidR="00390616">
        <w:rPr>
          <w:shd w:val="clear" w:color="auto" w:fill="FFC000"/>
        </w:rPr>
        <w:t>16</w:t>
      </w:r>
      <w:r w:rsidR="00C30F36" w:rsidRPr="004674FA">
        <w:rPr>
          <w:shd w:val="clear" w:color="auto" w:fill="FFC000"/>
        </w:rPr>
        <w:t xml:space="preserve">. </w:t>
      </w:r>
      <w:r w:rsidR="00390616">
        <w:rPr>
          <w:shd w:val="clear" w:color="auto" w:fill="FFC000"/>
        </w:rPr>
        <w:t>juni</w:t>
      </w:r>
      <w:r w:rsidR="00C30F36" w:rsidRPr="004674FA">
        <w:rPr>
          <w:shd w:val="clear" w:color="auto" w:fill="FFC000"/>
        </w:rPr>
        <w:t xml:space="preserve"> 2022 </w:t>
      </w:r>
      <w:r w:rsidR="00A61265">
        <w:rPr>
          <w:shd w:val="clear" w:color="auto" w:fill="FFC000"/>
        </w:rPr>
        <w:t>om</w:t>
      </w:r>
      <w:r w:rsidR="00C30F36" w:rsidRPr="004674FA">
        <w:rPr>
          <w:shd w:val="clear" w:color="auto" w:fill="FFC000"/>
        </w:rPr>
        <w:t xml:space="preserve"> ansøgning om kompensation for faste omkostninger fra 1. december 2021 til 28. februar 2022</w:t>
      </w:r>
      <w:r w:rsidR="004674FA" w:rsidRPr="004674FA">
        <w:rPr>
          <w:shd w:val="clear" w:color="auto" w:fill="FFC000"/>
        </w:rPr>
        <w:t>]</w:t>
      </w:r>
      <w:r w:rsidR="00C4214B">
        <w:t xml:space="preserve"> </w:t>
      </w:r>
      <w:r w:rsidRPr="00A014AB">
        <w:t>(i det følgende kaldet ”vejledningen”).</w:t>
      </w:r>
      <w:bookmarkStart w:id="0" w:name="_Hlk36497133"/>
    </w:p>
    <w:p w14:paraId="140C7C9D" w14:textId="77777777" w:rsidR="00AF4C47" w:rsidRPr="00A014AB" w:rsidRDefault="00AF4C47" w:rsidP="00EF74C9"/>
    <w:p w14:paraId="7AB1ED22" w14:textId="5DF3C0F7" w:rsidR="001F4B64" w:rsidRPr="00A014AB" w:rsidRDefault="001F4B64" w:rsidP="001F4B64">
      <w:pPr>
        <w:spacing w:after="120" w:line="280" w:lineRule="atLeast"/>
      </w:pPr>
      <w:r w:rsidRPr="00A014AB">
        <w:t xml:space="preserve">Vi har endvidere undersøgt, om opgørelsen af den realiserede omsætning i perioden </w:t>
      </w:r>
      <w:r w:rsidRPr="00A014AB">
        <w:rPr>
          <w:highlight w:val="yellow"/>
        </w:rPr>
        <w:t>[</w:t>
      </w:r>
      <w:r w:rsidR="00673A19" w:rsidRPr="00A014AB">
        <w:rPr>
          <w:highlight w:val="yellow"/>
        </w:rPr>
        <w:t>indsæt referenceperiode</w:t>
      </w:r>
      <w:r w:rsidRPr="00A014AB">
        <w:rPr>
          <w:highlight w:val="yellow"/>
        </w:rPr>
        <w:t>]</w:t>
      </w:r>
      <w:r w:rsidRPr="00A014AB">
        <w:t>, som virksomheden har medtaget i sin kompensationsansøgning, er i overensstemmelse med virksomhedens bogføring.</w:t>
      </w:r>
    </w:p>
    <w:p w14:paraId="731E64AB" w14:textId="092CD896" w:rsidR="007A46FB" w:rsidRPr="00A014AB" w:rsidRDefault="00346309" w:rsidP="001F4B64">
      <w:pPr>
        <w:spacing w:after="120" w:line="280" w:lineRule="atLeast"/>
      </w:pPr>
      <w:r w:rsidRPr="00A014AB">
        <w:rPr>
          <w:highlight w:val="yellow"/>
        </w:rPr>
        <w:t>[</w:t>
      </w:r>
      <w:r w:rsidR="0001498C" w:rsidRPr="00A014AB">
        <w:rPr>
          <w:highlight w:val="yellow"/>
        </w:rPr>
        <w:t>Desuden</w:t>
      </w:r>
      <w:r w:rsidR="007A46FB" w:rsidRPr="00A014AB">
        <w:rPr>
          <w:highlight w:val="yellow"/>
        </w:rPr>
        <w:t xml:space="preserve"> har vi undersøgt, om resultatopgørelsen for perioden [1. januar – 31. december 2019], som virksomheden har medtaget i sin kompensationsansøgning, er i overensstemmelse med virksomhedens bogføring.</w:t>
      </w:r>
      <w:r w:rsidRPr="00A014AB">
        <w:rPr>
          <w:highlight w:val="yellow"/>
        </w:rPr>
        <w:t>]</w:t>
      </w:r>
    </w:p>
    <w:p w14:paraId="6B9B4D67" w14:textId="31DFBA2E" w:rsidR="0001498C" w:rsidRPr="00A014AB" w:rsidRDefault="0001498C" w:rsidP="0001498C">
      <w:pPr>
        <w:spacing w:after="120" w:line="280" w:lineRule="atLeast"/>
      </w:pPr>
      <w:r w:rsidRPr="00A014AB">
        <w:rPr>
          <w:highlight w:val="yellow"/>
        </w:rPr>
        <w:t xml:space="preserve">[Endelig har vi undersøgt, om </w:t>
      </w:r>
      <w:r w:rsidR="00A20780" w:rsidRPr="00A014AB">
        <w:rPr>
          <w:highlight w:val="yellow"/>
        </w:rPr>
        <w:t xml:space="preserve">opgørelsen af </w:t>
      </w:r>
      <w:r w:rsidRPr="00A014AB">
        <w:rPr>
          <w:highlight w:val="yellow"/>
        </w:rPr>
        <w:t>ekstraordinære omstændigheder indeholdt i resultatopgørelsen for perioden [1. januar – 31. december 2019], som virksomheden har medtaget i sin kompensationsansøgning, er i overensstemmelse med virksomhedens bogføring</w:t>
      </w:r>
      <w:r w:rsidR="00A20780" w:rsidRPr="00A014AB">
        <w:rPr>
          <w:highlight w:val="yellow"/>
        </w:rPr>
        <w:t xml:space="preserve">, </w:t>
      </w:r>
      <w:r w:rsidR="00200381" w:rsidRPr="00A014AB">
        <w:rPr>
          <w:highlight w:val="yellow"/>
        </w:rPr>
        <w:t>vejledningen og den af ledelsen udarbejdede dokumentation</w:t>
      </w:r>
      <w:r w:rsidRPr="00A014AB">
        <w:rPr>
          <w:highlight w:val="yellow"/>
        </w:rPr>
        <w:t>.]</w:t>
      </w:r>
    </w:p>
    <w:p w14:paraId="16E3202C" w14:textId="6B3EA968" w:rsidR="001F4B64" w:rsidRPr="00A014AB" w:rsidRDefault="001F4B64" w:rsidP="001F4B64">
      <w:pPr>
        <w:spacing w:after="120" w:line="280" w:lineRule="atLeast"/>
      </w:pPr>
      <w:r w:rsidRPr="00A014AB">
        <w:t xml:space="preserve">Opgørelsen af de realiserede faste omkostninger for perioden </w:t>
      </w:r>
      <w:r w:rsidRPr="00A014AB">
        <w:rPr>
          <w:highlight w:val="yellow"/>
        </w:rPr>
        <w:t>[1. december 2019 – 29. februar 2020]</w:t>
      </w:r>
      <w:r w:rsidRPr="00A014AB">
        <w:t xml:space="preserve"> kr. </w:t>
      </w:r>
      <w:r w:rsidRPr="00A014AB">
        <w:rPr>
          <w:highlight w:val="yellow"/>
        </w:rPr>
        <w:t>[XX]</w:t>
      </w:r>
      <w:r w:rsidRPr="00A014AB">
        <w:t xml:space="preserve"> og opgørelsen af den realiserede omsætning for perioden </w:t>
      </w:r>
      <w:r w:rsidRPr="00A014AB">
        <w:rPr>
          <w:highlight w:val="yellow"/>
        </w:rPr>
        <w:t>[</w:t>
      </w:r>
      <w:r w:rsidR="00673A19" w:rsidRPr="00A014AB">
        <w:rPr>
          <w:highlight w:val="yellow"/>
        </w:rPr>
        <w:t>indsæt referenceperiode</w:t>
      </w:r>
      <w:r w:rsidRPr="00A014AB">
        <w:rPr>
          <w:highlight w:val="yellow"/>
        </w:rPr>
        <w:t>]</w:t>
      </w:r>
      <w:r w:rsidRPr="00A014AB">
        <w:t xml:space="preserve"> kr. </w:t>
      </w:r>
      <w:r w:rsidRPr="00A014AB">
        <w:rPr>
          <w:highlight w:val="yellow"/>
        </w:rPr>
        <w:t>[XX]</w:t>
      </w:r>
      <w:r w:rsidRPr="00A014AB">
        <w:t xml:space="preserve"> er vedlagt i bilag 1.</w:t>
      </w:r>
      <w:r w:rsidR="007A46FB" w:rsidRPr="00A014AB">
        <w:t xml:space="preserve"> </w:t>
      </w:r>
      <w:r w:rsidR="00346309" w:rsidRPr="00A014AB">
        <w:rPr>
          <w:highlight w:val="yellow"/>
        </w:rPr>
        <w:t>[</w:t>
      </w:r>
      <w:r w:rsidR="007A46FB" w:rsidRPr="00A014AB">
        <w:rPr>
          <w:highlight w:val="yellow"/>
        </w:rPr>
        <w:t xml:space="preserve">Resultatopgørelsen for perioden [1. januar – 31. december 2019] udviser et underskud på kr. [XX] og er vedlagt </w:t>
      </w:r>
      <w:r w:rsidR="007553BE" w:rsidRPr="00A014AB">
        <w:rPr>
          <w:highlight w:val="yellow"/>
        </w:rPr>
        <w:t>i</w:t>
      </w:r>
      <w:r w:rsidR="007A46FB" w:rsidRPr="00A014AB">
        <w:rPr>
          <w:highlight w:val="yellow"/>
        </w:rPr>
        <w:t xml:space="preserve"> bilag 2.</w:t>
      </w:r>
      <w:r w:rsidR="00346309" w:rsidRPr="00A014AB">
        <w:rPr>
          <w:highlight w:val="yellow"/>
        </w:rPr>
        <w:t>]</w:t>
      </w:r>
    </w:p>
    <w:p w14:paraId="7E5D06A5" w14:textId="0C56272E" w:rsidR="00200381" w:rsidRPr="00A014AB" w:rsidRDefault="00A20780" w:rsidP="00200381">
      <w:pPr>
        <w:spacing w:after="120" w:line="280" w:lineRule="atLeast"/>
      </w:pPr>
      <w:r w:rsidRPr="00A014AB">
        <w:rPr>
          <w:highlight w:val="yellow"/>
        </w:rPr>
        <w:t>[Opgørelsen af de e</w:t>
      </w:r>
      <w:r w:rsidR="00200381" w:rsidRPr="00A014AB">
        <w:rPr>
          <w:highlight w:val="yellow"/>
        </w:rPr>
        <w:t>kstraordinære omstændigheder indeholdt i resultatopgørelsen for perioden [1. januar – 31. december 2019] udgør et beløb på kr. [XX]</w:t>
      </w:r>
      <w:r w:rsidRPr="00A014AB">
        <w:rPr>
          <w:highlight w:val="yellow"/>
        </w:rPr>
        <w:t xml:space="preserve"> og er vedlagt i bilag 3.]</w:t>
      </w:r>
    </w:p>
    <w:bookmarkEnd w:id="0"/>
    <w:p w14:paraId="6700FC4E" w14:textId="3DBF31E0" w:rsidR="007A46FB" w:rsidRPr="00A014AB" w:rsidRDefault="001F4B64" w:rsidP="001F4B64">
      <w:r w:rsidRPr="00A014AB">
        <w:t xml:space="preserve">Det er vores opfattelse, at opgørelsen af de realiserede faste omkostninger </w:t>
      </w:r>
      <w:r w:rsidR="00593E22" w:rsidRPr="00A014AB">
        <w:t xml:space="preserve">for perioden </w:t>
      </w:r>
      <w:r w:rsidR="00593E22" w:rsidRPr="00A014AB">
        <w:rPr>
          <w:highlight w:val="yellow"/>
        </w:rPr>
        <w:t>[1. december 2019 – 29. februar 2020]</w:t>
      </w:r>
      <w:r w:rsidR="00593E22" w:rsidRPr="00A014AB">
        <w:t xml:space="preserve"> </w:t>
      </w:r>
      <w:r w:rsidRPr="00A014AB">
        <w:t>i alle væsentlige henseender er udarbejdet i overensstemmelse med bekendtgørelsen og vejledningen</w:t>
      </w:r>
      <w:r w:rsidR="007A46FB" w:rsidRPr="00A014AB">
        <w:t>.</w:t>
      </w:r>
    </w:p>
    <w:p w14:paraId="38C3C60F" w14:textId="77777777" w:rsidR="007A46FB" w:rsidRPr="00A014AB" w:rsidRDefault="007A46FB" w:rsidP="001F4B64"/>
    <w:p w14:paraId="22560457" w14:textId="225D9D32" w:rsidR="001F4B64" w:rsidRPr="00A014AB" w:rsidRDefault="007A46FB" w:rsidP="001F4B64">
      <w:r w:rsidRPr="00A014AB">
        <w:t>Det er endvidere vores opfattelse</w:t>
      </w:r>
      <w:r w:rsidR="001F4B64" w:rsidRPr="00A014AB">
        <w:t xml:space="preserve">, at </w:t>
      </w:r>
      <w:bookmarkStart w:id="1" w:name="_Hlk37148488"/>
      <w:r w:rsidR="001F4B64" w:rsidRPr="00A014AB">
        <w:t xml:space="preserve">opgørelsen af den realiserede omsætning </w:t>
      </w:r>
      <w:r w:rsidR="00593E22" w:rsidRPr="00A014AB">
        <w:t xml:space="preserve">for perioden </w:t>
      </w:r>
      <w:r w:rsidR="00593E22" w:rsidRPr="00A014AB">
        <w:rPr>
          <w:highlight w:val="yellow"/>
        </w:rPr>
        <w:t>[</w:t>
      </w:r>
      <w:r w:rsidR="00673A19" w:rsidRPr="00A014AB">
        <w:rPr>
          <w:highlight w:val="yellow"/>
        </w:rPr>
        <w:t>indsæt referenceperiode</w:t>
      </w:r>
      <w:r w:rsidR="00593E22" w:rsidRPr="00A014AB">
        <w:rPr>
          <w:highlight w:val="yellow"/>
        </w:rPr>
        <w:t>]</w:t>
      </w:r>
      <w:r w:rsidR="00593E22" w:rsidRPr="00A014AB">
        <w:t xml:space="preserve"> </w:t>
      </w:r>
      <w:bookmarkEnd w:id="1"/>
      <w:r w:rsidR="00346309" w:rsidRPr="00A014AB">
        <w:rPr>
          <w:highlight w:val="yellow"/>
        </w:rPr>
        <w:t>[</w:t>
      </w:r>
      <w:r w:rsidRPr="00A014AB">
        <w:rPr>
          <w:highlight w:val="yellow"/>
        </w:rPr>
        <w:t>og resultatopgørelsen for perioden [1. januar – 31. december 2019]</w:t>
      </w:r>
      <w:r w:rsidR="00346309" w:rsidRPr="00A014AB">
        <w:rPr>
          <w:highlight w:val="yellow"/>
        </w:rPr>
        <w:t>]</w:t>
      </w:r>
      <w:r w:rsidRPr="00A014AB">
        <w:t xml:space="preserve"> i</w:t>
      </w:r>
      <w:r w:rsidR="001F4B64" w:rsidRPr="00A014AB">
        <w:t xml:space="preserve"> alle væsentlige henseender er i overensstemmelse med virksomhedens bogføring.</w:t>
      </w:r>
    </w:p>
    <w:p w14:paraId="58F1349A" w14:textId="7BC005C2" w:rsidR="001F4B64" w:rsidRPr="00A014AB" w:rsidRDefault="001F4B64" w:rsidP="001F4B64">
      <w:pPr>
        <w:spacing w:line="280" w:lineRule="atLeast"/>
        <w:rPr>
          <w:b/>
          <w:sz w:val="24"/>
        </w:rPr>
      </w:pPr>
    </w:p>
    <w:p w14:paraId="387C27BB" w14:textId="239AD988" w:rsidR="00200381" w:rsidRPr="00A014AB" w:rsidRDefault="00200381" w:rsidP="00200381">
      <w:pPr>
        <w:spacing w:after="120" w:line="280" w:lineRule="atLeast"/>
      </w:pPr>
      <w:r w:rsidRPr="00A014AB">
        <w:rPr>
          <w:highlight w:val="yellow"/>
        </w:rPr>
        <w:t xml:space="preserve">[Endelig er det vores opfattelse, at </w:t>
      </w:r>
      <w:r w:rsidR="00A20780" w:rsidRPr="00A014AB">
        <w:rPr>
          <w:highlight w:val="yellow"/>
        </w:rPr>
        <w:t xml:space="preserve">opgørelsen af de </w:t>
      </w:r>
      <w:r w:rsidRPr="00A014AB">
        <w:rPr>
          <w:highlight w:val="yellow"/>
        </w:rPr>
        <w:t>ekstraordinære omstændigheder indeholdt i resultatopgørelsen for perioden [1. januar – 31. december 2019] i alle væsentlige henseender er i overensstemmelse med virksomhedens bogføring, vejledningen og den af ledelsen udarbejdede dokumentation.]</w:t>
      </w:r>
    </w:p>
    <w:p w14:paraId="48714D2F" w14:textId="77777777" w:rsidR="00200381" w:rsidRPr="00A014AB" w:rsidRDefault="00200381" w:rsidP="001F4B64">
      <w:pPr>
        <w:spacing w:line="280" w:lineRule="atLeast"/>
        <w:rPr>
          <w:b/>
          <w:sz w:val="24"/>
        </w:rPr>
      </w:pPr>
    </w:p>
    <w:p w14:paraId="387BDE39" w14:textId="6FAA8620" w:rsidR="001F4B64" w:rsidRPr="00A014AB" w:rsidRDefault="001F4B64" w:rsidP="001F4B64">
      <w:pPr>
        <w:spacing w:line="280" w:lineRule="atLeast"/>
        <w:rPr>
          <w:b/>
          <w:sz w:val="24"/>
        </w:rPr>
      </w:pPr>
      <w:r w:rsidRPr="00A014AB">
        <w:rPr>
          <w:b/>
          <w:sz w:val="24"/>
        </w:rPr>
        <w:lastRenderedPageBreak/>
        <w:t>Grundlag for konklusion</w:t>
      </w:r>
    </w:p>
    <w:p w14:paraId="0309083A" w14:textId="6231317C" w:rsidR="001F4B64" w:rsidRPr="00A014AB" w:rsidRDefault="001F4B64" w:rsidP="001F4B64">
      <w:pPr>
        <w:spacing w:after="120" w:line="280" w:lineRule="atLeast"/>
      </w:pPr>
      <w:r w:rsidRPr="00A014AB">
        <w:t xml:space="preserve">Vi har udført vores revision af opgørelsen af de realiserede faste omkostninger i overensstemmelse med internationale standarder om revision og de yderligere krav, der er gældende i Danmark. Vores ansvar ifølge disse standarder og krav er nærmere beskrevet i erklæringens afsnit ”Revisors ansvar for revisionen af opgørelsen af de realiserede faste omkostninger”. Vi er uafhængige af virksomheden i overensstemmelse med </w:t>
      </w:r>
      <w:r w:rsidR="0084011F">
        <w:t>International</w:t>
      </w:r>
      <w:r w:rsidR="0084011F" w:rsidRPr="00A014AB">
        <w:t xml:space="preserve"> </w:t>
      </w:r>
      <w:r w:rsidR="0084011F">
        <w:t xml:space="preserve">Ethics Standards Board for Accountants’ internationale retningslinjer for revisorers etiske adfærd (IESBA Code) </w:t>
      </w:r>
      <w:r w:rsidRPr="00A014AB">
        <w:t xml:space="preserve"> og de yderligere </w:t>
      </w:r>
      <w:r w:rsidR="0084011F">
        <w:t xml:space="preserve">etiske </w:t>
      </w:r>
      <w:r w:rsidRPr="00A014AB">
        <w:t xml:space="preserve">krav, der er gældende i Danmark, ligesom vi har opfyldt vores øvrige etiske forpligtelser i henhold til disse </w:t>
      </w:r>
      <w:r w:rsidR="00A52B1B">
        <w:t>krav</w:t>
      </w:r>
      <w:r w:rsidRPr="00A014AB">
        <w:t xml:space="preserve"> og </w:t>
      </w:r>
      <w:r w:rsidR="00A13283">
        <w:t>IESBA Code</w:t>
      </w:r>
      <w:r w:rsidRPr="00A014AB">
        <w:t>. Det er vores opfattelse, at det opnåede revisionsbevis er tilstrækkeligt og egnet som grundlag for vores konklusion.</w:t>
      </w:r>
    </w:p>
    <w:p w14:paraId="02306290" w14:textId="27ED45EA" w:rsidR="00004A00" w:rsidRPr="00A014AB" w:rsidRDefault="001F4B64" w:rsidP="001F4B64">
      <w:pPr>
        <w:spacing w:after="120" w:line="280" w:lineRule="atLeast"/>
      </w:pPr>
      <w:r w:rsidRPr="00A014AB">
        <w:t xml:space="preserve">Som led i vores undersøgelser af opgørelsen af den realiserede omsætning </w:t>
      </w:r>
      <w:r w:rsidR="00346309" w:rsidRPr="00A014AB">
        <w:rPr>
          <w:highlight w:val="yellow"/>
        </w:rPr>
        <w:t>[</w:t>
      </w:r>
      <w:r w:rsidR="003D057F" w:rsidRPr="00A014AB">
        <w:rPr>
          <w:highlight w:val="yellow"/>
        </w:rPr>
        <w:t xml:space="preserve">og </w:t>
      </w:r>
      <w:r w:rsidR="00FA1F69" w:rsidRPr="00A014AB">
        <w:rPr>
          <w:highlight w:val="yellow"/>
        </w:rPr>
        <w:t>resultatopgørelsen</w:t>
      </w:r>
      <w:r w:rsidR="00346309" w:rsidRPr="00A014AB">
        <w:rPr>
          <w:highlight w:val="yellow"/>
        </w:rPr>
        <w:t>]</w:t>
      </w:r>
      <w:r w:rsidR="008456D6" w:rsidRPr="00A014AB">
        <w:t xml:space="preserve"> </w:t>
      </w:r>
      <w:r w:rsidRPr="00A014AB">
        <w:t>har vi afstemt den medtagne omsætning</w:t>
      </w:r>
      <w:r w:rsidR="00FA1F69" w:rsidRPr="00A014AB">
        <w:t xml:space="preserve"> </w:t>
      </w:r>
      <w:r w:rsidR="00D05BFA" w:rsidRPr="00A014AB">
        <w:rPr>
          <w:highlight w:val="yellow"/>
        </w:rPr>
        <w:t>[</w:t>
      </w:r>
      <w:r w:rsidR="003D057F" w:rsidRPr="00A014AB">
        <w:rPr>
          <w:highlight w:val="yellow"/>
        </w:rPr>
        <w:t xml:space="preserve">og </w:t>
      </w:r>
      <w:r w:rsidR="00D05BFA" w:rsidRPr="00A014AB">
        <w:rPr>
          <w:highlight w:val="yellow"/>
        </w:rPr>
        <w:t>resultatopgørelsen]</w:t>
      </w:r>
      <w:r w:rsidR="008456D6" w:rsidRPr="00A014AB">
        <w:t xml:space="preserve"> </w:t>
      </w:r>
      <w:r w:rsidRPr="00A014AB">
        <w:t xml:space="preserve">til virksomhedens bogføring. </w:t>
      </w:r>
    </w:p>
    <w:p w14:paraId="608196E8" w14:textId="22C2CBFC" w:rsidR="00004A00" w:rsidRPr="00A014AB" w:rsidRDefault="00C12D03" w:rsidP="001F4B64">
      <w:pPr>
        <w:spacing w:after="120" w:line="280" w:lineRule="atLeast"/>
      </w:pPr>
      <w:r w:rsidRPr="00A014AB">
        <w:rPr>
          <w:highlight w:val="yellow"/>
        </w:rPr>
        <w:t>[</w:t>
      </w:r>
      <w:r w:rsidR="00004A00" w:rsidRPr="00A014AB">
        <w:rPr>
          <w:highlight w:val="yellow"/>
        </w:rPr>
        <w:t xml:space="preserve">Som led i vores undersøgelser af opgørelsen af ekstraordinære omstændigheder har vi afstemt den medtagne </w:t>
      </w:r>
      <w:r w:rsidRPr="00A014AB">
        <w:rPr>
          <w:highlight w:val="yellow"/>
        </w:rPr>
        <w:t xml:space="preserve">opgørelse af </w:t>
      </w:r>
      <w:r w:rsidR="00004A00" w:rsidRPr="00A014AB">
        <w:rPr>
          <w:highlight w:val="yellow"/>
        </w:rPr>
        <w:t xml:space="preserve">ekstraordinære omstændigheder </w:t>
      </w:r>
      <w:r w:rsidR="00B9651A" w:rsidRPr="00A014AB">
        <w:rPr>
          <w:highlight w:val="yellow"/>
        </w:rPr>
        <w:t xml:space="preserve">til virksomhedens bogføring og </w:t>
      </w:r>
      <w:r w:rsidR="00004A00" w:rsidRPr="00A014AB">
        <w:rPr>
          <w:highlight w:val="yellow"/>
        </w:rPr>
        <w:t xml:space="preserve">til </w:t>
      </w:r>
      <w:r w:rsidRPr="00A014AB">
        <w:rPr>
          <w:highlight w:val="yellow"/>
        </w:rPr>
        <w:t>den af ledelsen udarbejdede dokumentation.]</w:t>
      </w:r>
    </w:p>
    <w:p w14:paraId="0C8D528B" w14:textId="7CCD068F" w:rsidR="001F4B64" w:rsidRPr="00A014AB" w:rsidRDefault="001F4B64" w:rsidP="001F4B64">
      <w:pPr>
        <w:spacing w:after="120" w:line="280" w:lineRule="atLeast"/>
      </w:pPr>
      <w:r w:rsidRPr="00A014AB">
        <w:t>Det er vores opfattelse, at det udførte arbejde giver et tilstrækkeligt grundlag for vores konklusion.</w:t>
      </w:r>
    </w:p>
    <w:p w14:paraId="5563C5DD" w14:textId="77777777" w:rsidR="008456D6" w:rsidRPr="00A014AB" w:rsidRDefault="008456D6" w:rsidP="001F4B64">
      <w:pPr>
        <w:spacing w:after="120" w:line="280" w:lineRule="atLeast"/>
        <w:rPr>
          <w:b/>
          <w:sz w:val="24"/>
        </w:rPr>
      </w:pPr>
    </w:p>
    <w:p w14:paraId="50BE310B" w14:textId="76311E49" w:rsidR="001F4B64" w:rsidRPr="00A014AB" w:rsidRDefault="001F4B64" w:rsidP="001F4B64">
      <w:pPr>
        <w:spacing w:after="120" w:line="280" w:lineRule="atLeast"/>
      </w:pPr>
      <w:r w:rsidRPr="00A014AB">
        <w:rPr>
          <w:b/>
          <w:sz w:val="24"/>
        </w:rPr>
        <w:t>Fremhævelse af forhold i opgørelse</w:t>
      </w:r>
      <w:r w:rsidR="00593E22" w:rsidRPr="00A014AB">
        <w:rPr>
          <w:b/>
          <w:sz w:val="24"/>
        </w:rPr>
        <w:t>r</w:t>
      </w:r>
      <w:r w:rsidRPr="00A014AB">
        <w:rPr>
          <w:b/>
          <w:sz w:val="24"/>
        </w:rPr>
        <w:t>n</w:t>
      </w:r>
      <w:r w:rsidR="00593E22" w:rsidRPr="00A014AB">
        <w:rPr>
          <w:b/>
          <w:sz w:val="24"/>
        </w:rPr>
        <w:t>e</w:t>
      </w:r>
      <w:r w:rsidRPr="00A014AB">
        <w:rPr>
          <w:b/>
          <w:sz w:val="24"/>
        </w:rPr>
        <w:t xml:space="preserve"> </w:t>
      </w:r>
      <w:r w:rsidRPr="00A014AB">
        <w:rPr>
          <w:b/>
          <w:sz w:val="24"/>
        </w:rPr>
        <w:br/>
      </w:r>
      <w:r w:rsidRPr="00A014AB">
        <w:t xml:space="preserve">Vi henleder opmærksomheden på beskrivelsen af praksis for opgørelsen af de realiserede faste omkostninger og opgørelsen af den realiserede omsætning, jf.  bilag 1, hvor principperne herfor er beskrevet. Opgørelserne er udarbejdet med henblik på virksomhedens ansøgning om kompensation for faste omkostninger i henhold til bekendtgørelsen. Som følge heraf kan opgørelserne være uegnede til andre formål. </w:t>
      </w:r>
    </w:p>
    <w:p w14:paraId="4F7CB278" w14:textId="3DF4921F" w:rsidR="007A46FB" w:rsidRPr="00A014AB" w:rsidRDefault="007A46FB" w:rsidP="001F4B64">
      <w:pPr>
        <w:spacing w:after="120" w:line="280" w:lineRule="atLeast"/>
      </w:pPr>
      <w:r w:rsidRPr="00A014AB">
        <w:t xml:space="preserve">Endvidere gør vi opmærksom på, at vi ikke har udført revision eller review af </w:t>
      </w:r>
      <w:r w:rsidR="00593E22" w:rsidRPr="00A014AB">
        <w:t xml:space="preserve">opgørelsen af den realiserede omsætning for perioden </w:t>
      </w:r>
      <w:r w:rsidR="00593E22" w:rsidRPr="00A014AB">
        <w:rPr>
          <w:highlight w:val="yellow"/>
        </w:rPr>
        <w:t>[</w:t>
      </w:r>
      <w:r w:rsidR="00673A19" w:rsidRPr="00A014AB">
        <w:rPr>
          <w:highlight w:val="yellow"/>
        </w:rPr>
        <w:t>indsæt referenceperiode</w:t>
      </w:r>
      <w:r w:rsidR="00593E22" w:rsidRPr="00A014AB">
        <w:rPr>
          <w:highlight w:val="yellow"/>
        </w:rPr>
        <w:t>]</w:t>
      </w:r>
      <w:r w:rsidR="00593E22" w:rsidRPr="00A014AB">
        <w:t xml:space="preserve"> </w:t>
      </w:r>
      <w:r w:rsidR="00346309" w:rsidRPr="00A014AB">
        <w:rPr>
          <w:highlight w:val="yellow"/>
        </w:rPr>
        <w:t>[</w:t>
      </w:r>
      <w:r w:rsidR="00D05BFA" w:rsidRPr="00A014AB">
        <w:rPr>
          <w:highlight w:val="yellow"/>
        </w:rPr>
        <w:t>,</w:t>
      </w:r>
      <w:r w:rsidR="00593E22" w:rsidRPr="00A014AB">
        <w:rPr>
          <w:highlight w:val="yellow"/>
        </w:rPr>
        <w:t xml:space="preserve"> af </w:t>
      </w:r>
      <w:r w:rsidRPr="00A014AB">
        <w:rPr>
          <w:highlight w:val="yellow"/>
        </w:rPr>
        <w:t>resultatopgørelsen for perioden [1. januar – 31. december 2019]</w:t>
      </w:r>
      <w:r w:rsidR="00346309" w:rsidRPr="00A014AB">
        <w:rPr>
          <w:highlight w:val="yellow"/>
        </w:rPr>
        <w:t>]</w:t>
      </w:r>
      <w:r w:rsidR="00D05BFA" w:rsidRPr="00A014AB">
        <w:t xml:space="preserve"> </w:t>
      </w:r>
      <w:r w:rsidR="00D05BFA" w:rsidRPr="00A014AB">
        <w:rPr>
          <w:highlight w:val="yellow"/>
        </w:rPr>
        <w:t xml:space="preserve">[og </w:t>
      </w:r>
      <w:r w:rsidR="00004A00" w:rsidRPr="00A014AB">
        <w:rPr>
          <w:highlight w:val="yellow"/>
        </w:rPr>
        <w:t xml:space="preserve">opgørelsen af </w:t>
      </w:r>
      <w:r w:rsidR="00D05BFA" w:rsidRPr="00A014AB">
        <w:rPr>
          <w:highlight w:val="yellow"/>
        </w:rPr>
        <w:t>ekstraordinære omstændigheder for perioden [1. januar – 31. december 2019]]</w:t>
      </w:r>
      <w:r w:rsidRPr="00A014AB">
        <w:t xml:space="preserve">. </w:t>
      </w:r>
      <w:r w:rsidR="0022134C" w:rsidRPr="00A014AB">
        <w:t xml:space="preserve">Hvis vi havde revideret eller udført review af </w:t>
      </w:r>
      <w:r w:rsidR="00593E22" w:rsidRPr="00A014AB">
        <w:t xml:space="preserve">opgørelsen af den realiserede omsætning </w:t>
      </w:r>
      <w:r w:rsidR="00D05BFA" w:rsidRPr="00A014AB">
        <w:rPr>
          <w:highlight w:val="yellow"/>
        </w:rPr>
        <w:t xml:space="preserve">[, resultatopgørelsen] [og </w:t>
      </w:r>
      <w:r w:rsidR="00004A00" w:rsidRPr="00A014AB">
        <w:rPr>
          <w:highlight w:val="yellow"/>
        </w:rPr>
        <w:t xml:space="preserve">opgørelsen af </w:t>
      </w:r>
      <w:r w:rsidR="00D05BFA" w:rsidRPr="00A014AB">
        <w:rPr>
          <w:highlight w:val="yellow"/>
        </w:rPr>
        <w:t>ekstraordinære omstændigheder]</w:t>
      </w:r>
      <w:r w:rsidR="00D05BFA" w:rsidRPr="00A014AB">
        <w:t xml:space="preserve"> </w:t>
      </w:r>
      <w:r w:rsidR="0022134C" w:rsidRPr="00A014AB">
        <w:t xml:space="preserve">i overensstemmelse med internationale standarder om revision eller om review, kunne </w:t>
      </w:r>
      <w:r w:rsidR="003C6EE0" w:rsidRPr="00A014AB">
        <w:t>vi være kommet frem til en anden konklusion</w:t>
      </w:r>
      <w:r w:rsidR="0022134C" w:rsidRPr="00A014AB">
        <w:t>.</w:t>
      </w:r>
    </w:p>
    <w:p w14:paraId="2B6C46E1" w14:textId="77777777" w:rsidR="001F4B64" w:rsidRPr="00A014AB" w:rsidRDefault="001F4B64" w:rsidP="001F4B64">
      <w:pPr>
        <w:spacing w:after="120" w:line="280" w:lineRule="atLeast"/>
      </w:pPr>
      <w:r w:rsidRPr="00A014AB">
        <w:t xml:space="preserve">Vores erklæring er udelukkende udarbejdet til brug for virksomheden og Erhvervsstyrelsen og bør ikke udleveres til eller anvendes af andre parter end virksomheden og Erhvervsstyrelsen. </w:t>
      </w:r>
    </w:p>
    <w:p w14:paraId="73E7F9A8" w14:textId="77777777" w:rsidR="001F4B64" w:rsidRPr="00A014AB" w:rsidRDefault="001F4B64" w:rsidP="001F4B64">
      <w:pPr>
        <w:spacing w:after="120" w:line="280" w:lineRule="atLeast"/>
      </w:pPr>
      <w:r w:rsidRPr="00A014AB">
        <w:t>Vores konklusion er ikke modificeret som følge af disse forhold.</w:t>
      </w:r>
    </w:p>
    <w:p w14:paraId="25618CA8" w14:textId="77777777" w:rsidR="001F4B64" w:rsidRPr="00A014AB" w:rsidRDefault="001F4B64" w:rsidP="001F4B64">
      <w:pPr>
        <w:spacing w:after="120" w:line="280" w:lineRule="atLeast"/>
        <w:rPr>
          <w:b/>
          <w:sz w:val="24"/>
        </w:rPr>
      </w:pPr>
    </w:p>
    <w:p w14:paraId="2A5DCECB" w14:textId="77777777" w:rsidR="001F4B64" w:rsidRPr="00A014AB" w:rsidRDefault="001F4B64" w:rsidP="001F4B64">
      <w:pPr>
        <w:spacing w:after="120" w:line="280" w:lineRule="atLeast"/>
        <w:rPr>
          <w:b/>
          <w:sz w:val="24"/>
          <w:highlight w:val="yellow"/>
        </w:rPr>
      </w:pPr>
      <w:r w:rsidRPr="00A014AB">
        <w:rPr>
          <w:b/>
          <w:sz w:val="24"/>
          <w:highlight w:val="yellow"/>
        </w:rPr>
        <w:t>[Fremhævelse af forhold i opgørelsen</w:t>
      </w:r>
    </w:p>
    <w:p w14:paraId="6BD2F957" w14:textId="79BCE8C4" w:rsidR="001F4B64" w:rsidRPr="00A014AB" w:rsidRDefault="001F4B64" w:rsidP="001F4B64">
      <w:pPr>
        <w:spacing w:after="120" w:line="280" w:lineRule="atLeast"/>
      </w:pPr>
      <w:r w:rsidRPr="00A014AB">
        <w:rPr>
          <w:highlight w:val="yellow"/>
        </w:rPr>
        <w:t>Indsæt flere, hvis relevant, jf. ISA 800 henholdsvis ISA 706 og erklæringsbekendtgørelsens § 19.</w:t>
      </w:r>
      <w:r w:rsidR="007D33CA" w:rsidRPr="00A014AB">
        <w:rPr>
          <w:b/>
          <w:bCs/>
          <w:highlight w:val="yellow"/>
        </w:rPr>
        <w:t>]</w:t>
      </w:r>
    </w:p>
    <w:p w14:paraId="17B47645" w14:textId="77777777" w:rsidR="001F4B64" w:rsidRPr="00A014AB" w:rsidRDefault="001F4B64" w:rsidP="001F4B64">
      <w:pPr>
        <w:spacing w:after="120" w:line="280" w:lineRule="atLeast"/>
      </w:pPr>
    </w:p>
    <w:p w14:paraId="0129EBB1" w14:textId="77777777" w:rsidR="001F4B64" w:rsidRPr="00A014AB" w:rsidRDefault="001F4B64" w:rsidP="001F4B64">
      <w:pPr>
        <w:rPr>
          <w:b/>
          <w:bCs/>
          <w:sz w:val="24"/>
        </w:rPr>
      </w:pPr>
      <w:r w:rsidRPr="00A014AB">
        <w:rPr>
          <w:b/>
          <w:bCs/>
          <w:sz w:val="24"/>
        </w:rPr>
        <w:t>Fremhævelse af forhold vedrørende revisionen</w:t>
      </w:r>
    </w:p>
    <w:p w14:paraId="4043A8BD" w14:textId="77777777" w:rsidR="001F4B64" w:rsidRPr="00A014AB" w:rsidRDefault="001F4B64" w:rsidP="001F4B64">
      <w:pPr>
        <w:spacing w:after="120" w:line="280" w:lineRule="atLeast"/>
      </w:pPr>
      <w:r w:rsidRPr="00A014AB">
        <w:t>I forbindelse med revisionen af opgørelsen af de realiserede faste omkostninger har vi anvendt et væsentlighedsniveau på 5% af de realiserede faste omkostninger, som er medtaget i opgørelsen.</w:t>
      </w:r>
    </w:p>
    <w:p w14:paraId="7EAD206B" w14:textId="1FD88AA5" w:rsidR="001F4B64" w:rsidRPr="00A014AB" w:rsidRDefault="001F4B64" w:rsidP="001F4B64"/>
    <w:p w14:paraId="514B94E3" w14:textId="2589D34A" w:rsidR="00673A19" w:rsidRPr="00A014AB" w:rsidRDefault="00BB673B" w:rsidP="00673A19">
      <w:r w:rsidRPr="00A014AB">
        <w:rPr>
          <w:highlight w:val="yellow"/>
        </w:rPr>
        <w:t>[</w:t>
      </w:r>
      <w:r w:rsidR="00124CC5" w:rsidRPr="00A014AB">
        <w:rPr>
          <w:highlight w:val="yellow"/>
        </w:rPr>
        <w:t xml:space="preserve">Konklusionen vedrørende virksomhedens realiserede faste omkostninger [/og </w:t>
      </w:r>
      <w:r w:rsidR="004847EF" w:rsidRPr="00A014AB">
        <w:rPr>
          <w:highlight w:val="yellow"/>
        </w:rPr>
        <w:t>resultatopgørelse] [</w:t>
      </w:r>
      <w:r w:rsidR="00124CC5" w:rsidRPr="00A014AB">
        <w:rPr>
          <w:highlight w:val="yellow"/>
        </w:rPr>
        <w:t>, /og ekstraordinære omstændigheder], som er omtalt i ovenstående konklusionsafsnit, er baseret på det arbejde, som blev udført i forbindelse med afgivelse af vores erklæring af [dd.mm.2020] vedrørende virksomhedens ansøgning om kompensation for virksomhedens faste omkostninger</w:t>
      </w:r>
      <w:r w:rsidR="000A2503" w:rsidRPr="00A014AB">
        <w:rPr>
          <w:highlight w:val="yellow"/>
        </w:rPr>
        <w:t xml:space="preserve"> i henhold til bekendtgørelse nr. »</w:t>
      </w:r>
      <w:r w:rsidR="000A2503" w:rsidRPr="00FB4C37">
        <w:rPr>
          <w:highlight w:val="yellow"/>
        </w:rPr>
        <w:t>57</w:t>
      </w:r>
      <w:r w:rsidR="00924858">
        <w:rPr>
          <w:highlight w:val="yellow"/>
        </w:rPr>
        <w:t>4</w:t>
      </w:r>
      <w:r w:rsidR="000A2503" w:rsidRPr="00FB4C37">
        <w:rPr>
          <w:highlight w:val="yellow"/>
        </w:rPr>
        <w:t xml:space="preserve"> af </w:t>
      </w:r>
      <w:r w:rsidR="004024DB">
        <w:rPr>
          <w:highlight w:val="yellow"/>
        </w:rPr>
        <w:t>5</w:t>
      </w:r>
      <w:r w:rsidR="000A2503" w:rsidRPr="00FB4C37">
        <w:rPr>
          <w:highlight w:val="yellow"/>
        </w:rPr>
        <w:t xml:space="preserve">. </w:t>
      </w:r>
      <w:r w:rsidR="004024DB">
        <w:rPr>
          <w:highlight w:val="yellow"/>
        </w:rPr>
        <w:t>maj</w:t>
      </w:r>
      <w:r w:rsidR="000A2503" w:rsidRPr="00FB4C37">
        <w:rPr>
          <w:highlight w:val="yellow"/>
        </w:rPr>
        <w:t xml:space="preserve"> 202</w:t>
      </w:r>
      <w:r w:rsidR="00E128B8">
        <w:rPr>
          <w:highlight w:val="yellow"/>
        </w:rPr>
        <w:t>1</w:t>
      </w:r>
      <w:r w:rsidR="000A2503" w:rsidRPr="00FB4C37">
        <w:rPr>
          <w:highlight w:val="yellow"/>
        </w:rPr>
        <w:t>, om midlertidig kompensationsordning for faste omkostninger til virksomheder</w:t>
      </w:r>
      <w:r w:rsidR="004847EF" w:rsidRPr="00FB4C37">
        <w:rPr>
          <w:highlight w:val="yellow"/>
        </w:rPr>
        <w:t xml:space="preserve"> i økonomisk krise som følge af COVID-19</w:t>
      </w:r>
      <w:r w:rsidR="000A2503" w:rsidRPr="00A014AB">
        <w:rPr>
          <w:highlight w:val="yellow"/>
        </w:rPr>
        <w:t>«</w:t>
      </w:r>
      <w:r w:rsidR="004847EF" w:rsidRPr="00A014AB">
        <w:rPr>
          <w:highlight w:val="yellow"/>
        </w:rPr>
        <w:t xml:space="preserve"> </w:t>
      </w:r>
      <w:bookmarkStart w:id="2" w:name="_Hlk62727802"/>
      <w:r w:rsidR="004847EF" w:rsidRPr="00A014AB">
        <w:rPr>
          <w:highlight w:val="yellow"/>
        </w:rPr>
        <w:t>Vi har ikke udført yderligere handlinger vedrørende virksomhedens realiserede faste omkostninger</w:t>
      </w:r>
      <w:r w:rsidR="00CA4611">
        <w:rPr>
          <w:highlight w:val="yellow"/>
        </w:rPr>
        <w:t>,</w:t>
      </w:r>
      <w:r w:rsidR="00FE4AAF">
        <w:rPr>
          <w:highlight w:val="yellow"/>
        </w:rPr>
        <w:t xml:space="preserve"> </w:t>
      </w:r>
      <w:r w:rsidR="004847EF" w:rsidRPr="00A014AB">
        <w:rPr>
          <w:highlight w:val="yellow"/>
        </w:rPr>
        <w:t xml:space="preserve">[ </w:t>
      </w:r>
      <w:r w:rsidR="00CA4611">
        <w:rPr>
          <w:highlight w:val="yellow"/>
        </w:rPr>
        <w:t>r</w:t>
      </w:r>
      <w:r w:rsidR="004847EF" w:rsidRPr="00A014AB">
        <w:rPr>
          <w:highlight w:val="yellow"/>
        </w:rPr>
        <w:t>esultatopgørelse] [og ekstraordinære omstændigheder] efter [dd.mm.2020].]</w:t>
      </w:r>
      <w:bookmarkEnd w:id="2"/>
      <w:r w:rsidR="004847EF" w:rsidRPr="00FB4C37">
        <w:t xml:space="preserve">   </w:t>
      </w:r>
    </w:p>
    <w:p w14:paraId="7CF358E7" w14:textId="77777777" w:rsidR="00673A19" w:rsidRPr="00A014AB" w:rsidRDefault="00673A19" w:rsidP="001F4B64"/>
    <w:p w14:paraId="52C1924B" w14:textId="77777777" w:rsidR="001F4B64" w:rsidRPr="00A014AB" w:rsidRDefault="001F4B64" w:rsidP="001F4B64">
      <w:pPr>
        <w:pStyle w:val="Almindeligtekst"/>
        <w:spacing w:line="280" w:lineRule="exact"/>
        <w:rPr>
          <w:rFonts w:ascii="Palatino Linotype" w:hAnsi="Palatino Linotype" w:cs="Times New Roman"/>
          <w:b/>
          <w:bCs/>
          <w:iCs/>
          <w:sz w:val="24"/>
          <w:szCs w:val="28"/>
        </w:rPr>
      </w:pPr>
      <w:r w:rsidRPr="00A014AB">
        <w:rPr>
          <w:rFonts w:ascii="Palatino Linotype" w:hAnsi="Palatino Linotype" w:cs="Times New Roman"/>
          <w:b/>
          <w:bCs/>
          <w:iCs/>
          <w:sz w:val="24"/>
          <w:szCs w:val="28"/>
        </w:rPr>
        <w:t>Ledelsens ansvar for opgørelserne</w:t>
      </w:r>
    </w:p>
    <w:p w14:paraId="671636F6" w14:textId="3BA42619" w:rsidR="001F4B64" w:rsidRPr="00A014AB" w:rsidRDefault="001F4B64" w:rsidP="001F4B64">
      <w:r w:rsidRPr="00A014AB">
        <w:t>Ledelsen har ansvaret for udarbejdelsen af en opgørelse af de realiserede faste omkostninger</w:t>
      </w:r>
      <w:r w:rsidR="005208EC" w:rsidRPr="00A014AB">
        <w:t xml:space="preserve"> </w:t>
      </w:r>
      <w:r w:rsidRPr="00A014AB">
        <w:t>og en opgørelse af den realiserede omsætning</w:t>
      </w:r>
      <w:r w:rsidR="0022134C" w:rsidRPr="00A014AB">
        <w:rPr>
          <w:highlight w:val="yellow"/>
        </w:rPr>
        <w:t xml:space="preserve"> </w:t>
      </w:r>
      <w:r w:rsidR="00BF1CA1" w:rsidRPr="00A014AB">
        <w:rPr>
          <w:highlight w:val="yellow"/>
        </w:rPr>
        <w:t>[</w:t>
      </w:r>
      <w:r w:rsidR="00D05BFA" w:rsidRPr="00A014AB">
        <w:rPr>
          <w:highlight w:val="yellow"/>
        </w:rPr>
        <w:t>,</w:t>
      </w:r>
      <w:r w:rsidR="0022134C" w:rsidRPr="00A014AB">
        <w:rPr>
          <w:highlight w:val="yellow"/>
        </w:rPr>
        <w:t xml:space="preserve"> en resultatopgørelse</w:t>
      </w:r>
      <w:r w:rsidR="00346309" w:rsidRPr="00A014AB">
        <w:rPr>
          <w:highlight w:val="yellow"/>
        </w:rPr>
        <w:t>]</w:t>
      </w:r>
      <w:r w:rsidR="00D05BFA" w:rsidRPr="00A014AB">
        <w:t xml:space="preserve"> </w:t>
      </w:r>
      <w:r w:rsidR="00D05BFA" w:rsidRPr="00A014AB">
        <w:rPr>
          <w:highlight w:val="yellow"/>
        </w:rPr>
        <w:t xml:space="preserve">[samt </w:t>
      </w:r>
      <w:r w:rsidR="00004A00" w:rsidRPr="00A014AB">
        <w:rPr>
          <w:highlight w:val="yellow"/>
        </w:rPr>
        <w:t xml:space="preserve">opgørelsen af </w:t>
      </w:r>
      <w:r w:rsidR="00D05BFA" w:rsidRPr="00A014AB">
        <w:rPr>
          <w:highlight w:val="yellow"/>
        </w:rPr>
        <w:t>ekstraordinære omstændigheder]</w:t>
      </w:r>
      <w:r w:rsidRPr="00A014AB">
        <w:t>, der i alle væsentlige henseender er udarbejdet i overensstemmelse med bekendtgørelsen og vejledningen. Ledelsen har endvidere ansvaret for den interne kontrol, som ledelsen anser for nødvendig for at udarbejde opgørelserne uden væsentlig fejlinformation, uanset om denne skyldes besvigelser eller fejl.</w:t>
      </w:r>
    </w:p>
    <w:p w14:paraId="5A4774E6" w14:textId="77777777" w:rsidR="001F4B64" w:rsidRPr="00A014AB" w:rsidRDefault="001F4B64" w:rsidP="001F4B64"/>
    <w:p w14:paraId="025C8D3A" w14:textId="77777777" w:rsidR="001F4B64" w:rsidRPr="00A014AB" w:rsidRDefault="001F4B64" w:rsidP="001F4B64">
      <w:pPr>
        <w:pStyle w:val="Almindeligtekst"/>
        <w:spacing w:line="280" w:lineRule="exact"/>
        <w:rPr>
          <w:rFonts w:ascii="Palatino Linotype" w:hAnsi="Palatino Linotype" w:cs="Times New Roman"/>
          <w:b/>
          <w:bCs/>
          <w:iCs/>
          <w:sz w:val="24"/>
          <w:szCs w:val="28"/>
        </w:rPr>
      </w:pPr>
      <w:r w:rsidRPr="00A014AB">
        <w:rPr>
          <w:rFonts w:ascii="Palatino Linotype" w:hAnsi="Palatino Linotype" w:cs="Times New Roman"/>
          <w:b/>
          <w:bCs/>
          <w:iCs/>
          <w:sz w:val="24"/>
          <w:szCs w:val="28"/>
        </w:rPr>
        <w:t>Revisors ansvar for revisionen af opgørelsen af de realiserede faste omkostninger</w:t>
      </w:r>
    </w:p>
    <w:p w14:paraId="33A28C3D" w14:textId="77777777" w:rsidR="001F4B64" w:rsidRPr="00A014AB" w:rsidRDefault="001F4B64" w:rsidP="001F4B64">
      <w:pPr>
        <w:spacing w:after="120" w:line="280" w:lineRule="atLeast"/>
      </w:pPr>
      <w:r w:rsidRPr="00A014AB">
        <w:t>Vores mål er at opnå høj grad af sikkerhed for, om opgørelsen af de realiserede faste omkostninger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og de yderligere krav, der er gældende i Danmark,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brugerne træffer på grundlag af opgørelsen.</w:t>
      </w:r>
    </w:p>
    <w:p w14:paraId="7DEAD368" w14:textId="77777777" w:rsidR="001F4B64" w:rsidRPr="00A014AB" w:rsidRDefault="001F4B64" w:rsidP="001F4B64">
      <w:pPr>
        <w:spacing w:after="120" w:line="280" w:lineRule="atLeast"/>
      </w:pPr>
      <w:r w:rsidRPr="00A014AB">
        <w:t xml:space="preserve">Som led i en revision, der udføres i overensstemmelse med internationale standarder om revision og de yderligere krav, der er gældende i Danmark, foretager vi faglige vurderinger og opretholder professionel skepsis under revisionen. Herudover: </w:t>
      </w:r>
    </w:p>
    <w:p w14:paraId="34BD260E" w14:textId="77777777" w:rsidR="001F4B64" w:rsidRPr="00A014AB" w:rsidRDefault="001F4B64" w:rsidP="001F4B64">
      <w:pPr>
        <w:pStyle w:val="Listeafsnit"/>
        <w:numPr>
          <w:ilvl w:val="0"/>
          <w:numId w:val="1"/>
        </w:numPr>
        <w:spacing w:after="120" w:line="280" w:lineRule="atLeast"/>
        <w:ind w:left="567" w:hanging="567"/>
        <w:rPr>
          <w:rFonts w:ascii="Palatino Linotype" w:hAnsi="Palatino Linotype"/>
          <w:color w:val="auto"/>
          <w:sz w:val="22"/>
          <w:szCs w:val="24"/>
        </w:rPr>
      </w:pPr>
      <w:r w:rsidRPr="00A014AB">
        <w:rPr>
          <w:rFonts w:ascii="Palatino Linotype" w:hAnsi="Palatino Linotype"/>
          <w:color w:val="auto"/>
          <w:sz w:val="22"/>
          <w:szCs w:val="24"/>
        </w:rPr>
        <w:t>Identificerer og vurderer vi risikoen for væsentlig fejlinformation i opgørelsen af de realiserede faste omkostninger,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5769C8DE" w14:textId="77777777" w:rsidR="001F4B64" w:rsidRPr="00A014AB" w:rsidRDefault="001F4B64" w:rsidP="001F4B64">
      <w:pPr>
        <w:pStyle w:val="Listeafsnit"/>
        <w:numPr>
          <w:ilvl w:val="0"/>
          <w:numId w:val="1"/>
        </w:numPr>
        <w:spacing w:after="120" w:line="280" w:lineRule="atLeast"/>
        <w:ind w:left="567" w:hanging="567"/>
        <w:rPr>
          <w:rFonts w:ascii="Palatino Linotype" w:hAnsi="Palatino Linotype"/>
          <w:color w:val="auto"/>
          <w:sz w:val="22"/>
          <w:szCs w:val="24"/>
        </w:rPr>
      </w:pPr>
      <w:r w:rsidRPr="00A014AB">
        <w:rPr>
          <w:rFonts w:ascii="Palatino Linotype" w:hAnsi="Palatino Linotype"/>
          <w:color w:val="auto"/>
          <w:sz w:val="22"/>
          <w:szCs w:val="24"/>
        </w:rPr>
        <w:t xml:space="preserve">Opnår vi forståelse af den interne kontrol med relevans for revisionen for at kunne udforme revisionshandlinger, der er passende efter omstændighederne, men ikke for at kunne udtrykke en konklusion om effektiviteten af virksomhedens interne kontrol. </w:t>
      </w:r>
    </w:p>
    <w:p w14:paraId="104BC810" w14:textId="77777777" w:rsidR="001F4B64" w:rsidRPr="00A014AB" w:rsidRDefault="001F4B64" w:rsidP="001F4B64">
      <w:pPr>
        <w:pStyle w:val="Listeafsnit"/>
        <w:numPr>
          <w:ilvl w:val="0"/>
          <w:numId w:val="1"/>
        </w:numPr>
        <w:spacing w:after="120" w:line="280" w:lineRule="atLeast"/>
        <w:ind w:left="567" w:hanging="567"/>
        <w:rPr>
          <w:rFonts w:ascii="Palatino Linotype" w:hAnsi="Palatino Linotype"/>
        </w:rPr>
      </w:pPr>
      <w:r w:rsidRPr="00A014AB">
        <w:rPr>
          <w:rFonts w:ascii="Palatino Linotype" w:hAnsi="Palatino Linotype"/>
          <w:color w:val="auto"/>
          <w:sz w:val="22"/>
          <w:szCs w:val="24"/>
        </w:rPr>
        <w:t>Tager vi stilling til, om den praksis, som er anvendt af ledelsen, ved opgørelsen af de realiserede faste omkostninger, er passende, samt om de regnskabsmæssige skøn og tilknyttede oplysninger, som ledelsen har udarbejdet, er rimelige.</w:t>
      </w:r>
    </w:p>
    <w:p w14:paraId="4646D85E" w14:textId="77777777" w:rsidR="001F4B64" w:rsidRPr="00A014AB" w:rsidRDefault="001F4B64" w:rsidP="001F4B64">
      <w:pPr>
        <w:spacing w:after="120" w:line="280" w:lineRule="atLeast"/>
      </w:pPr>
      <w:r w:rsidRPr="00A014AB">
        <w:t xml:space="preserve">Vi kommunikerer med den øverste ledelse om blandt andet det planlagte omfang og den tidsmæssige placering af revisionen samt betydelige revisionsmæssige observationer, herunder eventuelle betydelige mangler i intern kontrol, som vi identificerer under revisionen. </w:t>
      </w:r>
    </w:p>
    <w:p w14:paraId="180D0920" w14:textId="7673269C" w:rsidR="00D17F85" w:rsidRPr="00A014AB" w:rsidRDefault="00D17F85" w:rsidP="001F4B64"/>
    <w:p w14:paraId="3A9D2A61" w14:textId="3A6FA0E2" w:rsidR="008456D6" w:rsidRPr="00A014AB" w:rsidRDefault="008456D6" w:rsidP="001F4B64"/>
    <w:p w14:paraId="677BC92D" w14:textId="12E1C3B4" w:rsidR="008456D6" w:rsidRPr="00A014AB" w:rsidRDefault="008456D6">
      <w:pPr>
        <w:spacing w:after="160" w:line="259" w:lineRule="auto"/>
      </w:pPr>
      <w:r w:rsidRPr="00A014AB">
        <w:br w:type="page"/>
      </w:r>
    </w:p>
    <w:p w14:paraId="7A1D89A2" w14:textId="77777777" w:rsidR="008456D6" w:rsidRPr="00A014AB" w:rsidRDefault="008456D6" w:rsidP="001F4B64"/>
    <w:p w14:paraId="522FD449" w14:textId="05C18718" w:rsidR="00CC4037" w:rsidRPr="00A014AB" w:rsidRDefault="00D17F85" w:rsidP="00D17F85">
      <w:pPr>
        <w:rPr>
          <w:b/>
          <w:bCs/>
          <w:sz w:val="24"/>
          <w:highlight w:val="yellow"/>
        </w:rPr>
      </w:pPr>
      <w:r w:rsidRPr="00A014AB">
        <w:rPr>
          <w:highlight w:val="yellow"/>
        </w:rPr>
        <w:t>[</w:t>
      </w:r>
      <w:r w:rsidR="00CC4037" w:rsidRPr="00A014AB">
        <w:rPr>
          <w:b/>
          <w:bCs/>
          <w:sz w:val="24"/>
          <w:highlight w:val="yellow"/>
        </w:rPr>
        <w:t>Rapporteringsforpligtelser i henhold til</w:t>
      </w:r>
      <w:r w:rsidR="00CC4037" w:rsidRPr="00A014AB">
        <w:rPr>
          <w:sz w:val="24"/>
          <w:highlight w:val="yellow"/>
        </w:rPr>
        <w:t xml:space="preserve"> </w:t>
      </w:r>
      <w:r w:rsidR="00CC4037" w:rsidRPr="00A014AB">
        <w:rPr>
          <w:b/>
          <w:bCs/>
          <w:sz w:val="24"/>
          <w:highlight w:val="yellow"/>
        </w:rPr>
        <w:t>erklæringsbekendtgørelse § 7, stk. 2</w:t>
      </w:r>
    </w:p>
    <w:p w14:paraId="22930857" w14:textId="77777777" w:rsidR="00CC4037" w:rsidRPr="00A014AB" w:rsidRDefault="00CC4037" w:rsidP="00D17F85">
      <w:pPr>
        <w:rPr>
          <w:highlight w:val="yellow"/>
        </w:rPr>
      </w:pPr>
    </w:p>
    <w:p w14:paraId="44EFCB0B" w14:textId="05FFFB56" w:rsidR="00D17F85" w:rsidRPr="00A014AB" w:rsidRDefault="00CC4037" w:rsidP="00D17F85">
      <w:r w:rsidRPr="00A014AB">
        <w:rPr>
          <w:highlight w:val="yellow"/>
        </w:rPr>
        <w:t xml:space="preserve">Rapporteringsforpligtelserne </w:t>
      </w:r>
      <w:r w:rsidR="00D17F85" w:rsidRPr="00A014AB">
        <w:rPr>
          <w:highlight w:val="yellow"/>
        </w:rPr>
        <w:t>i erklæringsbekendtgørelse § 7, stk. 2, finder anvendelse i forbindelse med denne erklæring.]</w:t>
      </w:r>
    </w:p>
    <w:p w14:paraId="36701265" w14:textId="047E8170" w:rsidR="00D17F85" w:rsidRPr="00A014AB" w:rsidRDefault="00D17F85" w:rsidP="001F4B64"/>
    <w:p w14:paraId="043869E0" w14:textId="77777777" w:rsidR="00D17F85" w:rsidRPr="00A014AB" w:rsidRDefault="00D17F85" w:rsidP="001F4B64"/>
    <w:p w14:paraId="3C5F5080" w14:textId="77777777" w:rsidR="001F4B64" w:rsidRPr="00A014AB" w:rsidRDefault="001F4B64" w:rsidP="001F4B64">
      <w:pPr>
        <w:rPr>
          <w:highlight w:val="yellow"/>
        </w:rPr>
      </w:pPr>
      <w:r w:rsidRPr="00A014AB">
        <w:rPr>
          <w:highlight w:val="yellow"/>
        </w:rPr>
        <w:t>By, dato</w:t>
      </w:r>
    </w:p>
    <w:p w14:paraId="2F9FFFC4" w14:textId="77777777" w:rsidR="001F4B64" w:rsidRPr="00A014AB" w:rsidRDefault="001F4B64" w:rsidP="001F4B64">
      <w:pPr>
        <w:rPr>
          <w:highlight w:val="yellow"/>
        </w:rPr>
      </w:pPr>
    </w:p>
    <w:p w14:paraId="2823BDB3" w14:textId="77777777" w:rsidR="001F4B64" w:rsidRPr="00A014AB" w:rsidRDefault="001F4B64" w:rsidP="001F4B64">
      <w:pPr>
        <w:rPr>
          <w:highlight w:val="yellow"/>
        </w:rPr>
      </w:pPr>
      <w:r w:rsidRPr="00A014AB">
        <w:rPr>
          <w:highlight w:val="yellow"/>
        </w:rPr>
        <w:t>Revisionsvirksomhedens navn</w:t>
      </w:r>
    </w:p>
    <w:p w14:paraId="7E31380B" w14:textId="77777777" w:rsidR="001F4B64" w:rsidRPr="00A014AB" w:rsidRDefault="001F4B64" w:rsidP="001F4B64">
      <w:r w:rsidRPr="00A014AB">
        <w:rPr>
          <w:highlight w:val="yellow"/>
        </w:rPr>
        <w:t>CVR-nr. xx xx xx xx</w:t>
      </w:r>
    </w:p>
    <w:p w14:paraId="413FEACB" w14:textId="77777777" w:rsidR="001F4B64" w:rsidRPr="00A014AB" w:rsidRDefault="001F4B64" w:rsidP="001F4B64"/>
    <w:p w14:paraId="4C1F3DB2" w14:textId="77777777" w:rsidR="001F4B64" w:rsidRPr="00A014AB" w:rsidRDefault="001F4B64" w:rsidP="001F4B64">
      <w:pPr>
        <w:rPr>
          <w:lang w:val="en-US"/>
        </w:rPr>
      </w:pPr>
      <w:r w:rsidRPr="00A014AB">
        <w:rPr>
          <w:lang w:val="en-US"/>
        </w:rPr>
        <w:t>_____________________________________</w:t>
      </w:r>
    </w:p>
    <w:p w14:paraId="658EA83C" w14:textId="77777777" w:rsidR="001F4B64" w:rsidRPr="00A014AB" w:rsidRDefault="001F4B64" w:rsidP="001F4B64">
      <w:pPr>
        <w:rPr>
          <w:highlight w:val="yellow"/>
          <w:lang w:val="en-US"/>
        </w:rPr>
      </w:pPr>
      <w:r w:rsidRPr="00A014AB">
        <w:rPr>
          <w:highlight w:val="yellow"/>
          <w:lang w:val="en-US"/>
        </w:rPr>
        <w:t>Revisors navn</w:t>
      </w:r>
    </w:p>
    <w:p w14:paraId="2CD8E615" w14:textId="77777777" w:rsidR="001F4B64" w:rsidRPr="00A014AB" w:rsidRDefault="001F4B64" w:rsidP="001F4B64">
      <w:pPr>
        <w:rPr>
          <w:highlight w:val="yellow"/>
          <w:lang w:val="en-US"/>
        </w:rPr>
      </w:pPr>
      <w:r w:rsidRPr="00A014AB">
        <w:rPr>
          <w:highlight w:val="yellow"/>
          <w:lang w:val="en-US"/>
        </w:rPr>
        <w:t xml:space="preserve">Revisors titel </w:t>
      </w:r>
    </w:p>
    <w:p w14:paraId="17FF76C4" w14:textId="77777777" w:rsidR="001F4B64" w:rsidRPr="00A014AB" w:rsidRDefault="001F4B64" w:rsidP="001F4B64">
      <w:pPr>
        <w:rPr>
          <w:lang w:val="en-US"/>
        </w:rPr>
      </w:pPr>
      <w:r w:rsidRPr="00A014AB">
        <w:rPr>
          <w:highlight w:val="yellow"/>
          <w:lang w:val="en-US"/>
        </w:rPr>
        <w:t>MNE-nr. xx xx xx xx</w:t>
      </w:r>
    </w:p>
    <w:p w14:paraId="46B14AE7" w14:textId="3E884032" w:rsidR="00E35980" w:rsidRPr="00A014AB" w:rsidRDefault="00E35980">
      <w:pPr>
        <w:spacing w:after="160" w:line="259" w:lineRule="auto"/>
        <w:rPr>
          <w:b/>
          <w:bCs/>
          <w:sz w:val="40"/>
          <w:szCs w:val="40"/>
          <w:lang w:val="en-US"/>
        </w:rPr>
      </w:pPr>
    </w:p>
    <w:p w14:paraId="0C138C65" w14:textId="77777777" w:rsidR="00E35980" w:rsidRPr="00A014AB" w:rsidRDefault="00E35980">
      <w:pPr>
        <w:spacing w:after="160" w:line="259" w:lineRule="auto"/>
        <w:rPr>
          <w:b/>
          <w:bCs/>
          <w:sz w:val="40"/>
          <w:szCs w:val="40"/>
          <w:lang w:val="en-US"/>
        </w:rPr>
      </w:pPr>
    </w:p>
    <w:p w14:paraId="21E73927" w14:textId="77777777" w:rsidR="00E35980" w:rsidRPr="00A014AB" w:rsidRDefault="00E35980">
      <w:pPr>
        <w:spacing w:after="160" w:line="259" w:lineRule="auto"/>
        <w:rPr>
          <w:b/>
          <w:bCs/>
          <w:sz w:val="40"/>
          <w:szCs w:val="40"/>
          <w:lang w:val="en-US"/>
        </w:rPr>
      </w:pPr>
    </w:p>
    <w:p w14:paraId="752B29C8" w14:textId="1A9359C2" w:rsidR="00DC54F4" w:rsidRPr="00A014AB" w:rsidRDefault="00DC54F4">
      <w:pPr>
        <w:spacing w:after="160" w:line="259" w:lineRule="auto"/>
        <w:rPr>
          <w:b/>
          <w:bCs/>
          <w:sz w:val="40"/>
          <w:szCs w:val="40"/>
          <w:lang w:val="en-US"/>
        </w:rPr>
      </w:pPr>
      <w:r w:rsidRPr="00A014AB">
        <w:rPr>
          <w:b/>
          <w:bCs/>
          <w:sz w:val="40"/>
          <w:szCs w:val="40"/>
          <w:lang w:val="en-US"/>
        </w:rPr>
        <w:br w:type="page"/>
      </w:r>
    </w:p>
    <w:p w14:paraId="4745D181" w14:textId="5640207C" w:rsidR="001F4B64" w:rsidRPr="00A014AB" w:rsidRDefault="001F4B64" w:rsidP="001F4B64">
      <w:pPr>
        <w:spacing w:line="221" w:lineRule="auto"/>
        <w:rPr>
          <w:b/>
          <w:bCs/>
          <w:sz w:val="28"/>
          <w:szCs w:val="28"/>
        </w:rPr>
      </w:pPr>
      <w:r w:rsidRPr="00A014AB">
        <w:rPr>
          <w:b/>
          <w:bCs/>
          <w:sz w:val="28"/>
          <w:szCs w:val="28"/>
        </w:rPr>
        <w:t>Bilag 1</w:t>
      </w:r>
    </w:p>
    <w:p w14:paraId="5C832CDC" w14:textId="77777777" w:rsidR="001F4B64" w:rsidRPr="00A014AB" w:rsidRDefault="001F4B64" w:rsidP="001F4B64">
      <w:pPr>
        <w:rPr>
          <w:sz w:val="28"/>
          <w:szCs w:val="28"/>
        </w:rPr>
      </w:pPr>
    </w:p>
    <w:p w14:paraId="2F5CDC73" w14:textId="77777777" w:rsidR="001F4B64" w:rsidRPr="00A014AB" w:rsidRDefault="001F4B64" w:rsidP="001F4B64">
      <w:pPr>
        <w:spacing w:line="221" w:lineRule="auto"/>
        <w:rPr>
          <w:b/>
          <w:bCs/>
          <w:sz w:val="28"/>
          <w:szCs w:val="28"/>
        </w:rPr>
      </w:pPr>
      <w:r w:rsidRPr="00A014AB">
        <w:rPr>
          <w:b/>
          <w:bCs/>
          <w:sz w:val="28"/>
          <w:szCs w:val="28"/>
        </w:rPr>
        <w:t xml:space="preserve">Praksis for opgørelse af de realiserede faste omkostninger og opgørelse af den realiserede omsætning  </w:t>
      </w:r>
    </w:p>
    <w:p w14:paraId="1881EA2B" w14:textId="77777777" w:rsidR="001F4B64" w:rsidRPr="00A014AB" w:rsidRDefault="001F4B64" w:rsidP="001F4B64">
      <w:pPr>
        <w:rPr>
          <w:b/>
          <w:bCs/>
        </w:rPr>
      </w:pPr>
    </w:p>
    <w:p w14:paraId="05E40028" w14:textId="7630E758" w:rsidR="001F4B64" w:rsidRPr="00A014AB" w:rsidRDefault="001F4B64" w:rsidP="001F4B64">
      <w:r w:rsidRPr="00A014AB">
        <w:t xml:space="preserve">Opgørelsen af de realiserede faste omkostninger for </w:t>
      </w:r>
      <w:r w:rsidRPr="00A014AB">
        <w:rPr>
          <w:highlight w:val="yellow"/>
        </w:rPr>
        <w:t>[Virksomhed X]</w:t>
      </w:r>
      <w:r w:rsidRPr="00A014AB">
        <w:t xml:space="preserve"> for perioden </w:t>
      </w:r>
      <w:r w:rsidRPr="00A014AB">
        <w:rPr>
          <w:highlight w:val="yellow"/>
        </w:rPr>
        <w:t>[1. december 2019 til 29. februar 2020]</w:t>
      </w:r>
      <w:r w:rsidRPr="00A014AB">
        <w:t xml:space="preserve"> og opgørelse af den realiserede omsætning for perioden </w:t>
      </w:r>
      <w:r w:rsidRPr="00A014AB">
        <w:rPr>
          <w:highlight w:val="yellow"/>
        </w:rPr>
        <w:t>[</w:t>
      </w:r>
      <w:r w:rsidR="0081796E" w:rsidRPr="00A014AB">
        <w:rPr>
          <w:highlight w:val="yellow"/>
        </w:rPr>
        <w:t>indsæt referenceperiode</w:t>
      </w:r>
      <w:r w:rsidRPr="00A014AB">
        <w:rPr>
          <w:highlight w:val="yellow"/>
        </w:rPr>
        <w:t>]</w:t>
      </w:r>
      <w:r w:rsidRPr="00A014AB">
        <w:t xml:space="preserve"> er foretaget i overensstemmelse med </w:t>
      </w:r>
      <w:r w:rsidR="00821BE7" w:rsidRPr="005D5AD2">
        <w:rPr>
          <w:highlight w:val="green"/>
        </w:rPr>
        <w:t>[</w:t>
      </w:r>
      <w:r w:rsidRPr="005D5AD2">
        <w:rPr>
          <w:highlight w:val="green"/>
        </w:rPr>
        <w:t xml:space="preserve">bekendtgørelse </w:t>
      </w:r>
      <w:r w:rsidR="00156D8A">
        <w:rPr>
          <w:highlight w:val="green"/>
        </w:rPr>
        <w:t>nr. 825</w:t>
      </w:r>
      <w:r w:rsidR="00156D8A" w:rsidRPr="005D5AD2">
        <w:rPr>
          <w:highlight w:val="green"/>
        </w:rPr>
        <w:t xml:space="preserve"> af </w:t>
      </w:r>
      <w:r w:rsidR="00156D8A">
        <w:rPr>
          <w:highlight w:val="green"/>
        </w:rPr>
        <w:t>26</w:t>
      </w:r>
      <w:r w:rsidR="00156D8A" w:rsidRPr="005D5AD2">
        <w:rPr>
          <w:highlight w:val="green"/>
        </w:rPr>
        <w:t xml:space="preserve">. </w:t>
      </w:r>
      <w:r w:rsidR="00156D8A">
        <w:rPr>
          <w:highlight w:val="green"/>
        </w:rPr>
        <w:t>april</w:t>
      </w:r>
      <w:r w:rsidR="00156D8A" w:rsidRPr="005D5AD2">
        <w:rPr>
          <w:highlight w:val="green"/>
        </w:rPr>
        <w:t xml:space="preserve"> </w:t>
      </w:r>
      <w:r w:rsidR="0081796E" w:rsidRPr="005D5AD2">
        <w:rPr>
          <w:highlight w:val="green"/>
        </w:rPr>
        <w:t xml:space="preserve">2021 </w:t>
      </w:r>
      <w:r w:rsidR="006837AD" w:rsidRPr="005D5AD2">
        <w:rPr>
          <w:highlight w:val="green"/>
        </w:rPr>
        <w:t xml:space="preserve">om </w:t>
      </w:r>
      <w:r w:rsidR="0081796E" w:rsidRPr="005D5AD2">
        <w:rPr>
          <w:highlight w:val="green"/>
        </w:rPr>
        <w:t>midlertidig og målrettet kompensation for faste omkostninger til virksomheder i økonomisk krise som følge af COVID-19 i perioden juli 2020 til oktober 2020</w:t>
      </w:r>
      <w:r w:rsidR="0087339D">
        <w:rPr>
          <w:highlight w:val="green"/>
        </w:rPr>
        <w:t xml:space="preserve"> samt ændringsbekendtgørelse nr. 1479 af 22. juni 2021</w:t>
      </w:r>
      <w:r w:rsidR="00E77CF5">
        <w:rPr>
          <w:highlight w:val="green"/>
        </w:rPr>
        <w:t>,</w:t>
      </w:r>
      <w:r w:rsidR="00E23CF6">
        <w:rPr>
          <w:highlight w:val="green"/>
        </w:rPr>
        <w:t xml:space="preserve"> nr. 2715 af 16. december 2021</w:t>
      </w:r>
      <w:r w:rsidR="00E77CF5">
        <w:rPr>
          <w:highlight w:val="green"/>
        </w:rPr>
        <w:t xml:space="preserve"> og nr. 653 af 12. maj 2022</w:t>
      </w:r>
      <w:r w:rsidR="00387B15" w:rsidRPr="005D5AD2">
        <w:rPr>
          <w:highlight w:val="green"/>
        </w:rPr>
        <w:t>]</w:t>
      </w:r>
      <w:r w:rsidR="00387B15">
        <w:t xml:space="preserve"> </w:t>
      </w:r>
      <w:r w:rsidR="00387B15" w:rsidRPr="005D5AD2">
        <w:rPr>
          <w:highlight w:val="cyan"/>
        </w:rPr>
        <w:t xml:space="preserve">[bekendtgørelse nr. </w:t>
      </w:r>
      <w:r w:rsidR="00212604">
        <w:rPr>
          <w:highlight w:val="cyan"/>
        </w:rPr>
        <w:t>1123</w:t>
      </w:r>
      <w:r w:rsidR="00387B15" w:rsidRPr="005D5AD2">
        <w:rPr>
          <w:highlight w:val="cyan"/>
        </w:rPr>
        <w:t xml:space="preserve"> af </w:t>
      </w:r>
      <w:r w:rsidR="00FB684C">
        <w:rPr>
          <w:highlight w:val="cyan"/>
        </w:rPr>
        <w:t>27</w:t>
      </w:r>
      <w:r w:rsidR="00387B15" w:rsidRPr="005D5AD2">
        <w:rPr>
          <w:highlight w:val="cyan"/>
        </w:rPr>
        <w:t xml:space="preserve">. </w:t>
      </w:r>
      <w:r w:rsidR="00FB684C">
        <w:rPr>
          <w:highlight w:val="cyan"/>
        </w:rPr>
        <w:t>maj</w:t>
      </w:r>
      <w:r w:rsidR="00387B15" w:rsidRPr="005D5AD2">
        <w:rPr>
          <w:highlight w:val="cyan"/>
        </w:rPr>
        <w:t xml:space="preserve"> 2021 om midlertidig og målrettet kompensation for faste omkostninger til virksomheder i økonomisk krise som følge af COVID-19 i perioden november 2020 til februar 2021</w:t>
      </w:r>
      <w:r w:rsidR="00725089">
        <w:rPr>
          <w:highlight w:val="cyan"/>
        </w:rPr>
        <w:t xml:space="preserve"> samt ændringsbekendtgørelse nr. 1478 af 22. juni 2021</w:t>
      </w:r>
      <w:r w:rsidR="00E23CF6">
        <w:rPr>
          <w:highlight w:val="cyan"/>
        </w:rPr>
        <w:t>,</w:t>
      </w:r>
      <w:r w:rsidR="0056234E">
        <w:rPr>
          <w:highlight w:val="cyan"/>
        </w:rPr>
        <w:t xml:space="preserve"> nr. 1729 af 23. august 2021</w:t>
      </w:r>
      <w:r w:rsidR="00E77CF5">
        <w:rPr>
          <w:highlight w:val="cyan"/>
        </w:rPr>
        <w:t>,</w:t>
      </w:r>
      <w:r w:rsidR="00E23CF6">
        <w:rPr>
          <w:highlight w:val="cyan"/>
        </w:rPr>
        <w:t xml:space="preserve"> nr. 2716 af 16. december 2021</w:t>
      </w:r>
      <w:r w:rsidR="00E77CF5">
        <w:rPr>
          <w:highlight w:val="cyan"/>
        </w:rPr>
        <w:t xml:space="preserve"> og nr. 654 af 12. maj 2022</w:t>
      </w:r>
      <w:r w:rsidR="00387B15" w:rsidRPr="005D5AD2">
        <w:rPr>
          <w:highlight w:val="cyan"/>
        </w:rPr>
        <w:t>]</w:t>
      </w:r>
      <w:r w:rsidRPr="00A014AB">
        <w:t xml:space="preserve"> </w:t>
      </w:r>
      <w:r w:rsidR="00C9796E" w:rsidRPr="00B85C2C">
        <w:rPr>
          <w:highlight w:val="lightGray"/>
        </w:rPr>
        <w:t xml:space="preserve">[bekendtgørelse nr. </w:t>
      </w:r>
      <w:r w:rsidR="00FB684C">
        <w:rPr>
          <w:highlight w:val="lightGray"/>
        </w:rPr>
        <w:t>1124</w:t>
      </w:r>
      <w:r w:rsidR="00C9796E" w:rsidRPr="00B85C2C">
        <w:rPr>
          <w:highlight w:val="lightGray"/>
        </w:rPr>
        <w:t xml:space="preserve"> af </w:t>
      </w:r>
      <w:r w:rsidR="00FB684C">
        <w:rPr>
          <w:highlight w:val="lightGray"/>
        </w:rPr>
        <w:t>27</w:t>
      </w:r>
      <w:r w:rsidR="00C9796E" w:rsidRPr="00B85C2C">
        <w:rPr>
          <w:highlight w:val="lightGray"/>
        </w:rPr>
        <w:t xml:space="preserve">. </w:t>
      </w:r>
      <w:r w:rsidR="00FB684C">
        <w:rPr>
          <w:highlight w:val="lightGray"/>
        </w:rPr>
        <w:t>maj</w:t>
      </w:r>
      <w:r w:rsidR="00C9796E" w:rsidRPr="00B85C2C">
        <w:rPr>
          <w:highlight w:val="lightGray"/>
        </w:rPr>
        <w:t xml:space="preserve"> 2021 om midlertidig kompensation</w:t>
      </w:r>
      <w:r w:rsidR="00C9796E">
        <w:rPr>
          <w:highlight w:val="lightGray"/>
        </w:rPr>
        <w:t>sordning</w:t>
      </w:r>
      <w:r w:rsidR="00C9796E" w:rsidRPr="00B85C2C">
        <w:rPr>
          <w:highlight w:val="lightGray"/>
        </w:rPr>
        <w:t xml:space="preserve"> for faste omkostninger </w:t>
      </w:r>
      <w:r w:rsidR="00C9796E">
        <w:rPr>
          <w:highlight w:val="lightGray"/>
        </w:rPr>
        <w:t xml:space="preserve">fra og med den 1. marts 2021 </w:t>
      </w:r>
      <w:r w:rsidR="00FB684C">
        <w:rPr>
          <w:highlight w:val="lightGray"/>
        </w:rPr>
        <w:t xml:space="preserve">til juni 2021 </w:t>
      </w:r>
      <w:r w:rsidR="00C9796E" w:rsidRPr="00B85C2C">
        <w:rPr>
          <w:highlight w:val="lightGray"/>
        </w:rPr>
        <w:t>til virksomheder i økonomisk krise som følge af COVID-19</w:t>
      </w:r>
      <w:r w:rsidR="00AB4CB6">
        <w:rPr>
          <w:highlight w:val="lightGray"/>
        </w:rPr>
        <w:t xml:space="preserve"> samt ændringsbekendtgørelse nr. 1477 af 22. juni 2021</w:t>
      </w:r>
      <w:r w:rsidR="002624E8">
        <w:rPr>
          <w:highlight w:val="lightGray"/>
        </w:rPr>
        <w:t>,</w:t>
      </w:r>
      <w:r w:rsidR="0056234E">
        <w:rPr>
          <w:highlight w:val="lightGray"/>
        </w:rPr>
        <w:t xml:space="preserve"> nr. 1803 af 8. september 2021</w:t>
      </w:r>
      <w:r w:rsidR="00064F71">
        <w:rPr>
          <w:highlight w:val="lightGray"/>
        </w:rPr>
        <w:t>,</w:t>
      </w:r>
      <w:r w:rsidR="002624E8">
        <w:rPr>
          <w:highlight w:val="lightGray"/>
        </w:rPr>
        <w:t xml:space="preserve"> nr. 2717 af 16. december 2021</w:t>
      </w:r>
      <w:r w:rsidR="00064F71">
        <w:rPr>
          <w:highlight w:val="lightGray"/>
        </w:rPr>
        <w:t xml:space="preserve"> og nr. 655 af 12. maj 2022</w:t>
      </w:r>
      <w:r w:rsidR="00C9796E" w:rsidRPr="00B85C2C">
        <w:rPr>
          <w:highlight w:val="lightGray"/>
        </w:rPr>
        <w:t>]</w:t>
      </w:r>
      <w:r w:rsidR="00C9796E">
        <w:t xml:space="preserve"> </w:t>
      </w:r>
      <w:r w:rsidR="007E2EC3">
        <w:t xml:space="preserve"> </w:t>
      </w:r>
      <w:r w:rsidR="007E2EC3" w:rsidRPr="00274146">
        <w:rPr>
          <w:highlight w:val="magenta"/>
        </w:rPr>
        <w:t>[bekendtgørelse nr. 1</w:t>
      </w:r>
      <w:r w:rsidR="00301790">
        <w:rPr>
          <w:highlight w:val="magenta"/>
        </w:rPr>
        <w:t>90</w:t>
      </w:r>
      <w:r w:rsidR="007E2EC3" w:rsidRPr="00274146">
        <w:rPr>
          <w:highlight w:val="magenta"/>
        </w:rPr>
        <w:t xml:space="preserve">4 af 1. </w:t>
      </w:r>
      <w:r w:rsidR="00301790">
        <w:rPr>
          <w:highlight w:val="magenta"/>
        </w:rPr>
        <w:t>oktober</w:t>
      </w:r>
      <w:r w:rsidR="007E2EC3" w:rsidRPr="00274146">
        <w:rPr>
          <w:highlight w:val="magenta"/>
        </w:rPr>
        <w:t xml:space="preserve"> 2021 om midlertidig kompensationsordning for faste omkostninger i perioden juli 2021 til </w:t>
      </w:r>
      <w:r w:rsidR="00FA0291">
        <w:rPr>
          <w:highlight w:val="magenta"/>
        </w:rPr>
        <w:t>december</w:t>
      </w:r>
      <w:r w:rsidR="007E2EC3" w:rsidRPr="00274146">
        <w:rPr>
          <w:highlight w:val="magenta"/>
        </w:rPr>
        <w:t xml:space="preserve"> 2021 til virksomheder i økonomisk krise som følge af COVID-19</w:t>
      </w:r>
      <w:r w:rsidR="0056234E">
        <w:rPr>
          <w:highlight w:val="magenta"/>
        </w:rPr>
        <w:t xml:space="preserve"> </w:t>
      </w:r>
      <w:r w:rsidR="00126B79">
        <w:rPr>
          <w:highlight w:val="magenta"/>
        </w:rPr>
        <w:t>samt ændringsbekendtgørelse nr. 2186 af 23. november 2021</w:t>
      </w:r>
      <w:r w:rsidR="00064F71">
        <w:rPr>
          <w:highlight w:val="magenta"/>
        </w:rPr>
        <w:t>,</w:t>
      </w:r>
      <w:r w:rsidR="00126B79">
        <w:rPr>
          <w:highlight w:val="magenta"/>
        </w:rPr>
        <w:t xml:space="preserve"> nr. 2726 af 16. december 2021</w:t>
      </w:r>
      <w:r w:rsidR="00064F71">
        <w:rPr>
          <w:highlight w:val="magenta"/>
        </w:rPr>
        <w:t xml:space="preserve"> og 656 af 12. maj 2022</w:t>
      </w:r>
      <w:r w:rsidR="007E2EC3" w:rsidRPr="00274146">
        <w:rPr>
          <w:highlight w:val="magenta"/>
        </w:rPr>
        <w:t>]</w:t>
      </w:r>
      <w:r w:rsidR="007E2EC3">
        <w:t xml:space="preserve"> </w:t>
      </w:r>
      <w:r w:rsidR="00E37D24" w:rsidRPr="002E2748">
        <w:rPr>
          <w:shd w:val="clear" w:color="auto" w:fill="FFC000"/>
        </w:rPr>
        <w:t xml:space="preserve">[bekendtgørelse nr. </w:t>
      </w:r>
      <w:r w:rsidR="002F7FAC">
        <w:rPr>
          <w:shd w:val="clear" w:color="auto" w:fill="FFC000"/>
        </w:rPr>
        <w:t>239</w:t>
      </w:r>
      <w:r w:rsidR="00E37D24" w:rsidRPr="002E2748">
        <w:rPr>
          <w:shd w:val="clear" w:color="auto" w:fill="FFC000"/>
        </w:rPr>
        <w:t xml:space="preserve"> af 1</w:t>
      </w:r>
      <w:r w:rsidR="00FC0187">
        <w:rPr>
          <w:shd w:val="clear" w:color="auto" w:fill="FFC000"/>
        </w:rPr>
        <w:t>6</w:t>
      </w:r>
      <w:r w:rsidR="00E37D24" w:rsidRPr="002E2748">
        <w:rPr>
          <w:shd w:val="clear" w:color="auto" w:fill="FFC000"/>
        </w:rPr>
        <w:t xml:space="preserve">. </w:t>
      </w:r>
      <w:r w:rsidR="00FC0187">
        <w:rPr>
          <w:shd w:val="clear" w:color="auto" w:fill="FFC000"/>
        </w:rPr>
        <w:t>februar</w:t>
      </w:r>
      <w:r w:rsidR="00E37D24" w:rsidRPr="002E2748">
        <w:rPr>
          <w:shd w:val="clear" w:color="auto" w:fill="FFC000"/>
        </w:rPr>
        <w:t xml:space="preserve"> 2022 om midlertidig kompensationsordning for faste omkostninger i perioden 1. december 2021 til 28. februar 2022 for virksomheder i økonomisk krise som følge af COVID-19</w:t>
      </w:r>
      <w:r w:rsidR="00064F71">
        <w:rPr>
          <w:shd w:val="clear" w:color="auto" w:fill="FFC000"/>
        </w:rPr>
        <w:t xml:space="preserve"> </w:t>
      </w:r>
      <w:r w:rsidR="00064F71" w:rsidRPr="007F06C7">
        <w:rPr>
          <w:shd w:val="clear" w:color="auto" w:fill="FFC000"/>
        </w:rPr>
        <w:t>samt ændringsbekendtgørelse nr.</w:t>
      </w:r>
      <w:r w:rsidR="00064F71">
        <w:rPr>
          <w:shd w:val="clear" w:color="auto" w:fill="FFC000"/>
        </w:rPr>
        <w:t xml:space="preserve"> 651 af 12. maj 2022</w:t>
      </w:r>
      <w:r w:rsidR="00E37D24" w:rsidRPr="002E2748">
        <w:rPr>
          <w:shd w:val="clear" w:color="auto" w:fill="FFC000"/>
        </w:rPr>
        <w:t>]</w:t>
      </w:r>
      <w:r w:rsidR="00E37D24" w:rsidRPr="007D20DE">
        <w:t xml:space="preserve"> </w:t>
      </w:r>
      <w:r w:rsidRPr="00A014AB">
        <w:t xml:space="preserve">og </w:t>
      </w:r>
      <w:r w:rsidR="00C4151A" w:rsidRPr="00A014AB">
        <w:t xml:space="preserve">Erhvervsstyrelsens vejledning af </w:t>
      </w:r>
      <w:r w:rsidR="0086289F" w:rsidRPr="005D5AD2">
        <w:rPr>
          <w:highlight w:val="green"/>
        </w:rPr>
        <w:t>[</w:t>
      </w:r>
      <w:r w:rsidR="00D14B60">
        <w:rPr>
          <w:highlight w:val="green"/>
        </w:rPr>
        <w:t>1</w:t>
      </w:r>
      <w:r w:rsidR="00A17C07">
        <w:rPr>
          <w:highlight w:val="green"/>
        </w:rPr>
        <w:t>6</w:t>
      </w:r>
      <w:r w:rsidR="00D14B60">
        <w:rPr>
          <w:highlight w:val="green"/>
        </w:rPr>
        <w:t>. ju</w:t>
      </w:r>
      <w:r w:rsidR="00A17C07">
        <w:rPr>
          <w:highlight w:val="green"/>
        </w:rPr>
        <w:t>n</w:t>
      </w:r>
      <w:r w:rsidR="00D14B60">
        <w:rPr>
          <w:highlight w:val="green"/>
        </w:rPr>
        <w:t>i</w:t>
      </w:r>
      <w:r w:rsidR="0086289F" w:rsidRPr="005D5AD2">
        <w:rPr>
          <w:highlight w:val="green"/>
        </w:rPr>
        <w:t xml:space="preserve"> 202</w:t>
      </w:r>
      <w:r w:rsidR="00A17C07">
        <w:rPr>
          <w:highlight w:val="green"/>
        </w:rPr>
        <w:t>2</w:t>
      </w:r>
      <w:r w:rsidR="0086289F" w:rsidRPr="005D5AD2">
        <w:rPr>
          <w:highlight w:val="green"/>
        </w:rPr>
        <w:t xml:space="preserve"> om ansøgning til kompensation for faste omkostninger for perioden 9. juli 2020 til 31. oktober 2020]</w:t>
      </w:r>
      <w:r w:rsidR="0086289F">
        <w:t xml:space="preserve"> </w:t>
      </w:r>
      <w:r w:rsidR="0086289F" w:rsidRPr="005D5AD2">
        <w:rPr>
          <w:highlight w:val="cyan"/>
        </w:rPr>
        <w:t>[</w:t>
      </w:r>
      <w:r w:rsidR="0061229A">
        <w:rPr>
          <w:highlight w:val="cyan"/>
        </w:rPr>
        <w:t>1</w:t>
      </w:r>
      <w:r w:rsidR="00A17C07">
        <w:rPr>
          <w:highlight w:val="cyan"/>
        </w:rPr>
        <w:t>6</w:t>
      </w:r>
      <w:r w:rsidR="00D14B60">
        <w:rPr>
          <w:highlight w:val="cyan"/>
        </w:rPr>
        <w:t xml:space="preserve">. </w:t>
      </w:r>
      <w:r w:rsidR="00A17C07">
        <w:rPr>
          <w:highlight w:val="cyan"/>
        </w:rPr>
        <w:t>juni</w:t>
      </w:r>
      <w:r w:rsidR="0086289F" w:rsidRPr="005D5AD2">
        <w:rPr>
          <w:highlight w:val="cyan"/>
        </w:rPr>
        <w:t xml:space="preserve"> 202</w:t>
      </w:r>
      <w:r w:rsidR="00A17C07">
        <w:rPr>
          <w:highlight w:val="cyan"/>
        </w:rPr>
        <w:t>2</w:t>
      </w:r>
      <w:r w:rsidR="0086289F" w:rsidRPr="005D5AD2">
        <w:rPr>
          <w:highlight w:val="cyan"/>
        </w:rPr>
        <w:t xml:space="preserve"> om ansøgning til kompensation for faste omkostninger for perioden 26. oktober 2020 til og med den 28. februar 2021]</w:t>
      </w:r>
      <w:r w:rsidR="0086289F" w:rsidRPr="00E70BD8" w:rsidDel="00F95109">
        <w:t xml:space="preserve"> </w:t>
      </w:r>
      <w:r w:rsidR="0086289F" w:rsidRPr="00AF4C47">
        <w:rPr>
          <w:highlight w:val="lightGray"/>
        </w:rPr>
        <w:t>[</w:t>
      </w:r>
      <w:r w:rsidR="00A17C07">
        <w:rPr>
          <w:highlight w:val="lightGray"/>
        </w:rPr>
        <w:t>16</w:t>
      </w:r>
      <w:r w:rsidR="00D14B60">
        <w:rPr>
          <w:highlight w:val="lightGray"/>
        </w:rPr>
        <w:t xml:space="preserve">. </w:t>
      </w:r>
      <w:r w:rsidR="00A17C07">
        <w:rPr>
          <w:highlight w:val="lightGray"/>
        </w:rPr>
        <w:t>juni</w:t>
      </w:r>
      <w:r w:rsidR="0086289F" w:rsidRPr="00AF4C47">
        <w:rPr>
          <w:highlight w:val="lightGray"/>
        </w:rPr>
        <w:t xml:space="preserve"> 202</w:t>
      </w:r>
      <w:r w:rsidR="00A17C07">
        <w:rPr>
          <w:highlight w:val="lightGray"/>
        </w:rPr>
        <w:t>2</w:t>
      </w:r>
      <w:r w:rsidR="0086289F" w:rsidRPr="00AF4C47">
        <w:rPr>
          <w:highlight w:val="lightGray"/>
        </w:rPr>
        <w:t xml:space="preserve"> om ansøgning om kompensation for faste omkostninger fra 1. marts </w:t>
      </w:r>
      <w:r w:rsidR="0086289F" w:rsidRPr="001F7E20">
        <w:rPr>
          <w:highlight w:val="lightGray"/>
        </w:rPr>
        <w:t>2021</w:t>
      </w:r>
      <w:r w:rsidR="005906C6" w:rsidRPr="0061229A">
        <w:rPr>
          <w:highlight w:val="lightGray"/>
        </w:rPr>
        <w:t xml:space="preserve"> til 30. juni 2021</w:t>
      </w:r>
      <w:r w:rsidR="0086289F" w:rsidRPr="00021AC5">
        <w:rPr>
          <w:highlight w:val="lightGray"/>
        </w:rPr>
        <w:t>]</w:t>
      </w:r>
      <w:r w:rsidR="00C4214B">
        <w:t xml:space="preserve"> </w:t>
      </w:r>
      <w:r w:rsidR="00C4214B" w:rsidRPr="00C4214B">
        <w:rPr>
          <w:highlight w:val="magenta"/>
        </w:rPr>
        <w:t>[</w:t>
      </w:r>
      <w:r w:rsidR="00A17C07">
        <w:rPr>
          <w:highlight w:val="magenta"/>
        </w:rPr>
        <w:t>16</w:t>
      </w:r>
      <w:r w:rsidR="00C4214B" w:rsidRPr="00C4214B">
        <w:rPr>
          <w:highlight w:val="magenta"/>
        </w:rPr>
        <w:t xml:space="preserve">. </w:t>
      </w:r>
      <w:r w:rsidR="00A17C07">
        <w:rPr>
          <w:highlight w:val="magenta"/>
        </w:rPr>
        <w:t>juni</w:t>
      </w:r>
      <w:r w:rsidR="00C4214B" w:rsidRPr="00C4214B">
        <w:rPr>
          <w:highlight w:val="magenta"/>
        </w:rPr>
        <w:t xml:space="preserve"> 202</w:t>
      </w:r>
      <w:r w:rsidR="00A17C07">
        <w:rPr>
          <w:highlight w:val="magenta"/>
        </w:rPr>
        <w:t>2</w:t>
      </w:r>
      <w:r w:rsidR="00C4214B" w:rsidRPr="00C4214B">
        <w:rPr>
          <w:highlight w:val="magenta"/>
        </w:rPr>
        <w:t xml:space="preserve"> om ansøgning om kompensation for faste omkostninger fra 1. juli 2021 til 3</w:t>
      </w:r>
      <w:r w:rsidR="00454D64">
        <w:rPr>
          <w:highlight w:val="magenta"/>
        </w:rPr>
        <w:t>1</w:t>
      </w:r>
      <w:r w:rsidR="00C4214B" w:rsidRPr="00C4214B">
        <w:rPr>
          <w:highlight w:val="magenta"/>
        </w:rPr>
        <w:t xml:space="preserve">. </w:t>
      </w:r>
      <w:r w:rsidR="00454D64">
        <w:rPr>
          <w:highlight w:val="magenta"/>
        </w:rPr>
        <w:t>december</w:t>
      </w:r>
      <w:r w:rsidR="00C4214B" w:rsidRPr="00C4214B">
        <w:rPr>
          <w:highlight w:val="magenta"/>
        </w:rPr>
        <w:t xml:space="preserve"> 2021</w:t>
      </w:r>
      <w:r w:rsidR="0037571B" w:rsidRPr="0037571B">
        <w:rPr>
          <w:highlight w:val="magenta"/>
        </w:rPr>
        <w:t>]</w:t>
      </w:r>
      <w:r w:rsidR="0037571B">
        <w:t xml:space="preserve"> </w:t>
      </w:r>
      <w:r w:rsidR="0037571B" w:rsidRPr="004674FA">
        <w:rPr>
          <w:shd w:val="clear" w:color="auto" w:fill="FFC000"/>
        </w:rPr>
        <w:t>[</w:t>
      </w:r>
      <w:r w:rsidR="00A17C07">
        <w:rPr>
          <w:shd w:val="clear" w:color="auto" w:fill="FFC000"/>
        </w:rPr>
        <w:t>16</w:t>
      </w:r>
      <w:r w:rsidR="0037571B" w:rsidRPr="004674FA">
        <w:rPr>
          <w:shd w:val="clear" w:color="auto" w:fill="FFC000"/>
        </w:rPr>
        <w:t xml:space="preserve">. </w:t>
      </w:r>
      <w:r w:rsidR="00A17C07">
        <w:rPr>
          <w:shd w:val="clear" w:color="auto" w:fill="FFC000"/>
        </w:rPr>
        <w:t>juni</w:t>
      </w:r>
      <w:r w:rsidR="0037571B" w:rsidRPr="004674FA">
        <w:rPr>
          <w:shd w:val="clear" w:color="auto" w:fill="FFC000"/>
        </w:rPr>
        <w:t xml:space="preserve"> 2022 </w:t>
      </w:r>
      <w:r w:rsidR="006971CF">
        <w:rPr>
          <w:shd w:val="clear" w:color="auto" w:fill="FFC000"/>
        </w:rPr>
        <w:t>om</w:t>
      </w:r>
      <w:r w:rsidR="0037571B" w:rsidRPr="004674FA">
        <w:rPr>
          <w:shd w:val="clear" w:color="auto" w:fill="FFC000"/>
        </w:rPr>
        <w:t xml:space="preserve"> ansøgning om kompensation for faste omkostninger fra 1. december 2021 til 28. februar 2022]</w:t>
      </w:r>
      <w:r w:rsidR="004C3EAF">
        <w:t>.</w:t>
      </w:r>
      <w:r w:rsidR="0086289F" w:rsidRPr="00A014AB">
        <w:t xml:space="preserve"> </w:t>
      </w:r>
    </w:p>
    <w:p w14:paraId="16E6A439" w14:textId="3D968CFB" w:rsidR="001F4B64" w:rsidRPr="00A014AB" w:rsidRDefault="001F4B64" w:rsidP="001F4B64">
      <w:r w:rsidRPr="00A014AB">
        <w:t xml:space="preserve">De realiserede faste omkostninger og den realiserede omsætning er opgjort efter almindelige principper om indregning, måling og periodisering af omkostninger og omsætning samt i øvrigt de samme principper, som virksomheden anvendte ved aflæggelse af årsregnskabet for regnskabsåret </w:t>
      </w:r>
      <w:r w:rsidRPr="00A014AB">
        <w:rPr>
          <w:highlight w:val="yellow"/>
        </w:rPr>
        <w:t xml:space="preserve">[2018 eller 2019, hvis det er offentliggjort på cvr.dk senest den </w:t>
      </w:r>
      <w:r w:rsidR="00E319CE" w:rsidRPr="00A014AB">
        <w:rPr>
          <w:highlight w:val="yellow"/>
        </w:rPr>
        <w:t>8</w:t>
      </w:r>
      <w:r w:rsidRPr="00A014AB">
        <w:rPr>
          <w:highlight w:val="yellow"/>
        </w:rPr>
        <w:t>. marts 2020]</w:t>
      </w:r>
      <w:r w:rsidRPr="00A014AB">
        <w:t xml:space="preserve">, hvortil der henvises. Virksomhedens årsregnskab for </w:t>
      </w:r>
      <w:r w:rsidRPr="00A014AB">
        <w:rPr>
          <w:highlight w:val="yellow"/>
        </w:rPr>
        <w:t xml:space="preserve">[2018 eller 2019 regnskab, hvis det er offentliggjort på cvr.dk senest den </w:t>
      </w:r>
      <w:r w:rsidR="00E319CE" w:rsidRPr="00A014AB">
        <w:rPr>
          <w:highlight w:val="yellow"/>
        </w:rPr>
        <w:t>8</w:t>
      </w:r>
      <w:r w:rsidRPr="00A014AB">
        <w:rPr>
          <w:highlight w:val="yellow"/>
        </w:rPr>
        <w:t>. marts 2020]</w:t>
      </w:r>
      <w:r w:rsidRPr="00A014AB">
        <w:t xml:space="preserve"> er aflagt i overensstemmelse med </w:t>
      </w:r>
      <w:r w:rsidRPr="00A014AB">
        <w:rPr>
          <w:highlight w:val="yellow"/>
        </w:rPr>
        <w:t>[årsregnskabsloven]</w:t>
      </w:r>
      <w:r w:rsidRPr="00A014AB">
        <w:t>.</w:t>
      </w:r>
    </w:p>
    <w:p w14:paraId="2936E032" w14:textId="77777777" w:rsidR="001F4B64" w:rsidRPr="00A014AB" w:rsidRDefault="001F4B64" w:rsidP="001F4B64"/>
    <w:p w14:paraId="3943AE90" w14:textId="77777777" w:rsidR="001F4B64" w:rsidRPr="00A014AB" w:rsidRDefault="001F4B64" w:rsidP="001F4B64">
      <w:pPr>
        <w:rPr>
          <w:highlight w:val="yellow"/>
        </w:rPr>
      </w:pPr>
      <w:r w:rsidRPr="00A014AB">
        <w:rPr>
          <w:highlight w:val="yellow"/>
        </w:rPr>
        <w:t>[Omtal praksis for omkostninger og omsætning, som ikke kan opgøres entydigt eller ud fra en almindeligt anerkendt praksis. Dette kan f.eks. skyldes vurderingen af faste kontra variable omkostninger, omsætningsbestemt husleje eller omkostninger, der opgøres ud fra en fordelingsnøgle.]</w:t>
      </w:r>
    </w:p>
    <w:p w14:paraId="748CA054" w14:textId="77777777" w:rsidR="001F4B64" w:rsidRPr="00A014AB" w:rsidRDefault="001F4B64" w:rsidP="001F4B64">
      <w:pPr>
        <w:rPr>
          <w:highlight w:val="yellow"/>
        </w:rPr>
      </w:pPr>
    </w:p>
    <w:p w14:paraId="51EFA46F" w14:textId="77777777" w:rsidR="001F4B64" w:rsidRPr="00A014AB" w:rsidRDefault="001F4B64" w:rsidP="001F4B64">
      <w:r w:rsidRPr="00A014AB">
        <w:rPr>
          <w:highlight w:val="yellow"/>
        </w:rPr>
        <w:t>[Omtal og begrund, hvis perioderne i særlige tilfælde afviger fra de foreskrevne perioder]</w:t>
      </w:r>
    </w:p>
    <w:p w14:paraId="71842225" w14:textId="77777777" w:rsidR="001F4B64" w:rsidRPr="00A014AB" w:rsidRDefault="001F4B64" w:rsidP="001F4B64"/>
    <w:p w14:paraId="751ECDE3" w14:textId="77777777" w:rsidR="001F4B64" w:rsidRPr="00A014AB" w:rsidRDefault="001F4B64" w:rsidP="001F4B64"/>
    <w:p w14:paraId="39CD85C3" w14:textId="77777777" w:rsidR="001F4B64" w:rsidRPr="00A014AB" w:rsidRDefault="001F4B64" w:rsidP="001F4B64"/>
    <w:p w14:paraId="1C914CE7" w14:textId="77777777" w:rsidR="001F4B64" w:rsidRPr="00A014AB" w:rsidRDefault="001F4B64" w:rsidP="001F4B64"/>
    <w:p w14:paraId="0D400334" w14:textId="77777777" w:rsidR="001F4B64" w:rsidRPr="00A014AB" w:rsidRDefault="001F4B64" w:rsidP="001F4B64"/>
    <w:p w14:paraId="6BC787BA" w14:textId="77777777" w:rsidR="001F4B64" w:rsidRPr="00A014AB" w:rsidRDefault="001F4B64" w:rsidP="001F4B64"/>
    <w:p w14:paraId="60AEE05B" w14:textId="77777777" w:rsidR="001F4B64" w:rsidRPr="00A014AB" w:rsidRDefault="001F4B64" w:rsidP="001F4B64">
      <w:pPr>
        <w:spacing w:line="240" w:lineRule="auto"/>
        <w:rPr>
          <w:b/>
          <w:bCs/>
          <w:sz w:val="40"/>
          <w:szCs w:val="40"/>
        </w:rPr>
      </w:pPr>
    </w:p>
    <w:p w14:paraId="2FE1F194" w14:textId="77777777" w:rsidR="001F4B64" w:rsidRPr="00A014AB" w:rsidRDefault="001F4B64" w:rsidP="001F4B64">
      <w:pPr>
        <w:spacing w:line="240" w:lineRule="auto"/>
      </w:pPr>
    </w:p>
    <w:p w14:paraId="09FD9189" w14:textId="77777777" w:rsidR="001F4B64" w:rsidRPr="00A014AB" w:rsidRDefault="001F4B64" w:rsidP="001F4B64">
      <w:pPr>
        <w:spacing w:line="240" w:lineRule="auto"/>
        <w:rPr>
          <w:b/>
          <w:bCs/>
          <w:sz w:val="28"/>
          <w:szCs w:val="28"/>
        </w:rPr>
      </w:pPr>
      <w:r w:rsidRPr="00A014AB">
        <w:rPr>
          <w:b/>
          <w:bCs/>
          <w:sz w:val="28"/>
          <w:szCs w:val="28"/>
        </w:rPr>
        <w:br w:type="page"/>
      </w:r>
    </w:p>
    <w:p w14:paraId="4DBC52ED" w14:textId="6AED4C89" w:rsidR="00DC54F4" w:rsidRPr="00A014AB" w:rsidRDefault="00DC54F4" w:rsidP="001F4B64">
      <w:pPr>
        <w:rPr>
          <w:b/>
          <w:bCs/>
          <w:sz w:val="28"/>
          <w:szCs w:val="28"/>
        </w:rPr>
      </w:pPr>
      <w:r w:rsidRPr="00A014AB">
        <w:rPr>
          <w:b/>
          <w:bCs/>
          <w:sz w:val="28"/>
          <w:szCs w:val="28"/>
        </w:rPr>
        <w:t>Bilag 1, fortsat</w:t>
      </w:r>
    </w:p>
    <w:p w14:paraId="1897D436" w14:textId="77777777" w:rsidR="00DC54F4" w:rsidRPr="00A014AB" w:rsidRDefault="00DC54F4" w:rsidP="001F4B64">
      <w:pPr>
        <w:rPr>
          <w:b/>
          <w:bCs/>
          <w:sz w:val="28"/>
          <w:szCs w:val="28"/>
        </w:rPr>
      </w:pPr>
    </w:p>
    <w:p w14:paraId="5FC4F548" w14:textId="13EEDDB6" w:rsidR="001F4B64" w:rsidRPr="00A014AB" w:rsidRDefault="001F4B64" w:rsidP="001F4B64">
      <w:pPr>
        <w:rPr>
          <w:b/>
          <w:bCs/>
          <w:sz w:val="28"/>
          <w:szCs w:val="28"/>
        </w:rPr>
      </w:pPr>
      <w:r w:rsidRPr="00A014AB">
        <w:rPr>
          <w:b/>
          <w:bCs/>
          <w:sz w:val="28"/>
          <w:szCs w:val="28"/>
        </w:rPr>
        <w:t xml:space="preserve">Opgørelse af den realiserede omsætning  </w:t>
      </w:r>
    </w:p>
    <w:p w14:paraId="2202B40F" w14:textId="77777777" w:rsidR="00BE30C0" w:rsidRPr="00A014AB" w:rsidRDefault="00BE30C0" w:rsidP="001F4B64">
      <w:pPr>
        <w:rPr>
          <w:b/>
          <w:bCs/>
          <w:sz w:val="16"/>
          <w:szCs w:val="16"/>
        </w:rPr>
      </w:pPr>
    </w:p>
    <w:tbl>
      <w:tblPr>
        <w:tblW w:w="8354" w:type="dxa"/>
        <w:tblCellMar>
          <w:left w:w="0" w:type="dxa"/>
          <w:right w:w="0" w:type="dxa"/>
        </w:tblCellMar>
        <w:tblLook w:val="04A0" w:firstRow="1" w:lastRow="0" w:firstColumn="1" w:lastColumn="0" w:noHBand="0" w:noVBand="1"/>
      </w:tblPr>
      <w:tblGrid>
        <w:gridCol w:w="5369"/>
        <w:gridCol w:w="2985"/>
      </w:tblGrid>
      <w:tr w:rsidR="001F4B64" w:rsidRPr="00FB4C37" w14:paraId="1A39A557" w14:textId="77777777" w:rsidTr="00454D64">
        <w:tc>
          <w:tcPr>
            <w:tcW w:w="536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5CC26250" w14:textId="77777777" w:rsidR="001F4B64" w:rsidRPr="00A014AB" w:rsidRDefault="001F4B64" w:rsidP="00454D64">
            <w:pPr>
              <w:spacing w:line="276" w:lineRule="auto"/>
              <w:jc w:val="both"/>
              <w:rPr>
                <w:b/>
                <w:bCs/>
                <w:color w:val="000000"/>
                <w:szCs w:val="22"/>
              </w:rPr>
            </w:pPr>
          </w:p>
        </w:tc>
        <w:tc>
          <w:tcPr>
            <w:tcW w:w="2985"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2842801D" w14:textId="1D3D76C3" w:rsidR="001F4B64" w:rsidRPr="00A014AB" w:rsidRDefault="001F4B64" w:rsidP="00454D64">
            <w:pPr>
              <w:spacing w:line="276" w:lineRule="auto"/>
              <w:rPr>
                <w:b/>
                <w:bCs/>
                <w:color w:val="000000"/>
              </w:rPr>
            </w:pPr>
            <w:r w:rsidRPr="00A014AB">
              <w:rPr>
                <w:b/>
                <w:bCs/>
                <w:color w:val="000000"/>
              </w:rPr>
              <w:t xml:space="preserve">Realiseret i perioden </w:t>
            </w:r>
            <w:r w:rsidR="007D33CA" w:rsidRPr="005D5AD2">
              <w:rPr>
                <w:b/>
                <w:bCs/>
                <w:color w:val="000000"/>
                <w:highlight w:val="yellow"/>
              </w:rPr>
              <w:t>[</w:t>
            </w:r>
            <w:r w:rsidR="000D75D7" w:rsidRPr="00821BE7">
              <w:rPr>
                <w:b/>
                <w:bCs/>
                <w:color w:val="000000"/>
                <w:highlight w:val="yellow"/>
              </w:rPr>
              <w:t>indsæt referenceperiode</w:t>
            </w:r>
            <w:r w:rsidR="007D33CA" w:rsidRPr="005D5AD2">
              <w:rPr>
                <w:b/>
                <w:bCs/>
                <w:color w:val="000000"/>
                <w:highlight w:val="yellow"/>
              </w:rPr>
              <w:t>]</w:t>
            </w:r>
          </w:p>
        </w:tc>
      </w:tr>
      <w:tr w:rsidR="001F4B64" w:rsidRPr="00FB4C37" w14:paraId="33EA3432"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3088B50D" w14:textId="77777777" w:rsidR="001F4B64" w:rsidRPr="00A014AB" w:rsidRDefault="001F4B64" w:rsidP="00454D64">
            <w:pPr>
              <w:spacing w:line="276" w:lineRule="auto"/>
              <w:jc w:val="both"/>
              <w:rPr>
                <w:b/>
                <w:bCs/>
                <w:color w:val="000000"/>
              </w:rPr>
            </w:pPr>
            <w:r w:rsidRPr="00A014AB">
              <w:rPr>
                <w:color w:val="000000"/>
              </w:rPr>
              <w:t xml:space="preserve">Momspligtig omsætning </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07968147" w14:textId="77777777" w:rsidR="001F4B64" w:rsidRPr="00A014AB" w:rsidRDefault="001F4B64" w:rsidP="00454D64">
            <w:pPr>
              <w:spacing w:line="276" w:lineRule="auto"/>
              <w:jc w:val="both"/>
              <w:rPr>
                <w:color w:val="000000"/>
              </w:rPr>
            </w:pPr>
          </w:p>
        </w:tc>
      </w:tr>
      <w:tr w:rsidR="001F4B64" w:rsidRPr="00FB4C37" w14:paraId="2028D8BF"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3AE12CDE" w14:textId="77777777" w:rsidR="001F4B64" w:rsidRPr="00A014AB" w:rsidRDefault="001F4B64" w:rsidP="00454D64">
            <w:pPr>
              <w:spacing w:line="276" w:lineRule="auto"/>
              <w:jc w:val="both"/>
              <w:rPr>
                <w:color w:val="000000"/>
              </w:rPr>
            </w:pPr>
            <w:r w:rsidRPr="00A014AB">
              <w:rPr>
                <w:color w:val="000000"/>
              </w:rPr>
              <w:t>Momsfritaget omsætning</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6B831E28" w14:textId="77777777" w:rsidR="001F4B64" w:rsidRPr="00A014AB" w:rsidRDefault="001F4B64" w:rsidP="00454D64">
            <w:pPr>
              <w:spacing w:line="276" w:lineRule="auto"/>
              <w:jc w:val="both"/>
              <w:rPr>
                <w:color w:val="000000"/>
              </w:rPr>
            </w:pPr>
          </w:p>
        </w:tc>
      </w:tr>
      <w:tr w:rsidR="001F4B64" w:rsidRPr="00FB4C37" w14:paraId="1F34DCB9"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5A0FE6BC" w14:textId="77777777" w:rsidR="001F4B64" w:rsidRPr="00A014AB" w:rsidRDefault="001F4B64" w:rsidP="00454D64">
            <w:pPr>
              <w:spacing w:line="276" w:lineRule="auto"/>
              <w:jc w:val="both"/>
              <w:rPr>
                <w:color w:val="000000"/>
              </w:rPr>
            </w:pPr>
            <w:r w:rsidRPr="00A014AB">
              <w:rPr>
                <w:color w:val="000000"/>
              </w:rPr>
              <w:t>Eksport omsætning</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2F13A1D9" w14:textId="77777777" w:rsidR="001F4B64" w:rsidRPr="00A014AB" w:rsidRDefault="001F4B64" w:rsidP="00454D64">
            <w:pPr>
              <w:spacing w:line="276" w:lineRule="auto"/>
              <w:jc w:val="both"/>
              <w:rPr>
                <w:color w:val="000000"/>
              </w:rPr>
            </w:pPr>
          </w:p>
        </w:tc>
      </w:tr>
      <w:tr w:rsidR="001F4B64" w:rsidRPr="00FB4C37" w14:paraId="0AC448CD"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4A046558" w14:textId="77777777" w:rsidR="001F4B64" w:rsidRPr="00A014AB" w:rsidRDefault="001F4B64" w:rsidP="00454D64">
            <w:pPr>
              <w:spacing w:line="276" w:lineRule="auto"/>
              <w:jc w:val="both"/>
              <w:rPr>
                <w:b/>
                <w:bCs/>
                <w:color w:val="000000"/>
              </w:rPr>
            </w:pPr>
            <w:r w:rsidRPr="00A014AB">
              <w:rPr>
                <w:b/>
                <w:bCs/>
                <w:color w:val="000000"/>
              </w:rPr>
              <w:t xml:space="preserve">Realiseret omsætning i alt </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25B0CD64" w14:textId="77777777" w:rsidR="001F4B64" w:rsidRPr="00A014AB" w:rsidRDefault="001F4B64" w:rsidP="00454D64">
            <w:pPr>
              <w:spacing w:line="276" w:lineRule="auto"/>
              <w:jc w:val="both"/>
              <w:rPr>
                <w:color w:val="000000"/>
              </w:rPr>
            </w:pPr>
          </w:p>
        </w:tc>
      </w:tr>
    </w:tbl>
    <w:p w14:paraId="2729A14A" w14:textId="77777777" w:rsidR="001F4B64" w:rsidRPr="00A014AB" w:rsidRDefault="001F4B64" w:rsidP="001F4B64"/>
    <w:p w14:paraId="031D4BEF" w14:textId="77777777" w:rsidR="001F4B64" w:rsidRPr="00A014AB" w:rsidRDefault="001F4B64" w:rsidP="001F4B64"/>
    <w:p w14:paraId="35EBBB71" w14:textId="35987674" w:rsidR="001F4B64" w:rsidRPr="00A014AB" w:rsidRDefault="001F4B64" w:rsidP="001F4B64">
      <w:pPr>
        <w:rPr>
          <w:b/>
          <w:bCs/>
          <w:sz w:val="28"/>
          <w:szCs w:val="28"/>
        </w:rPr>
      </w:pPr>
      <w:r w:rsidRPr="00A014AB">
        <w:rPr>
          <w:b/>
          <w:bCs/>
          <w:sz w:val="28"/>
          <w:szCs w:val="28"/>
        </w:rPr>
        <w:t xml:space="preserve">Opgørelse af de realiserede </w:t>
      </w:r>
      <w:r w:rsidR="00292C35" w:rsidRPr="00A014AB">
        <w:rPr>
          <w:b/>
          <w:bCs/>
          <w:sz w:val="28"/>
          <w:szCs w:val="28"/>
        </w:rPr>
        <w:t xml:space="preserve">faste </w:t>
      </w:r>
      <w:r w:rsidRPr="00A014AB">
        <w:rPr>
          <w:b/>
          <w:bCs/>
          <w:sz w:val="28"/>
          <w:szCs w:val="28"/>
        </w:rPr>
        <w:t>omkostninger</w:t>
      </w:r>
    </w:p>
    <w:p w14:paraId="2F82B3C5" w14:textId="77777777" w:rsidR="00BE30C0" w:rsidRPr="00A014AB" w:rsidRDefault="00BE30C0" w:rsidP="001F4B64">
      <w:pPr>
        <w:rPr>
          <w:b/>
          <w:bCs/>
          <w:sz w:val="16"/>
          <w:szCs w:val="16"/>
        </w:rPr>
      </w:pPr>
    </w:p>
    <w:tbl>
      <w:tblPr>
        <w:tblW w:w="8354" w:type="dxa"/>
        <w:tblCellMar>
          <w:left w:w="0" w:type="dxa"/>
          <w:right w:w="0" w:type="dxa"/>
        </w:tblCellMar>
        <w:tblLook w:val="04A0" w:firstRow="1" w:lastRow="0" w:firstColumn="1" w:lastColumn="0" w:noHBand="0" w:noVBand="1"/>
      </w:tblPr>
      <w:tblGrid>
        <w:gridCol w:w="5369"/>
        <w:gridCol w:w="2985"/>
      </w:tblGrid>
      <w:tr w:rsidR="001F4B64" w:rsidRPr="00FB4C37" w14:paraId="6EEBB7E6" w14:textId="77777777" w:rsidTr="00454D64">
        <w:tc>
          <w:tcPr>
            <w:tcW w:w="536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44375E9D" w14:textId="77777777" w:rsidR="001F4B64" w:rsidRPr="00A014AB" w:rsidRDefault="001F4B64" w:rsidP="00454D64">
            <w:pPr>
              <w:spacing w:line="276" w:lineRule="auto"/>
              <w:jc w:val="both"/>
              <w:rPr>
                <w:b/>
                <w:bCs/>
                <w:color w:val="000000"/>
                <w:szCs w:val="22"/>
              </w:rPr>
            </w:pPr>
          </w:p>
        </w:tc>
        <w:tc>
          <w:tcPr>
            <w:tcW w:w="2985"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1B3582E8" w14:textId="64A17973" w:rsidR="001F4B64" w:rsidRPr="00A014AB" w:rsidRDefault="001F4B64" w:rsidP="00454D64">
            <w:pPr>
              <w:spacing w:line="276" w:lineRule="auto"/>
              <w:rPr>
                <w:b/>
                <w:bCs/>
                <w:color w:val="000000"/>
              </w:rPr>
            </w:pPr>
            <w:r w:rsidRPr="00A014AB">
              <w:rPr>
                <w:b/>
                <w:bCs/>
                <w:color w:val="000000"/>
              </w:rPr>
              <w:t xml:space="preserve">Realiseret i perioden </w:t>
            </w:r>
            <w:r w:rsidR="007D33CA" w:rsidRPr="00A014AB">
              <w:rPr>
                <w:b/>
                <w:bCs/>
                <w:color w:val="000000"/>
                <w:highlight w:val="yellow"/>
              </w:rPr>
              <w:t>[</w:t>
            </w:r>
            <w:r w:rsidRPr="00A014AB">
              <w:rPr>
                <w:b/>
                <w:bCs/>
                <w:color w:val="000000"/>
                <w:highlight w:val="yellow"/>
              </w:rPr>
              <w:t>1. december 2019 til 29. februar 2020</w:t>
            </w:r>
            <w:r w:rsidR="007D33CA" w:rsidRPr="00A014AB">
              <w:rPr>
                <w:b/>
                <w:bCs/>
                <w:color w:val="000000"/>
                <w:highlight w:val="yellow"/>
              </w:rPr>
              <w:t>]</w:t>
            </w:r>
          </w:p>
        </w:tc>
      </w:tr>
      <w:tr w:rsidR="001F4B64" w:rsidRPr="00FB4C37" w14:paraId="4CFEF504"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63FAE68B" w14:textId="77777777" w:rsidR="001F4B64" w:rsidRPr="00A014AB" w:rsidRDefault="001F4B64" w:rsidP="00454D64">
            <w:pPr>
              <w:spacing w:line="276" w:lineRule="auto"/>
              <w:jc w:val="both"/>
              <w:rPr>
                <w:color w:val="000000"/>
              </w:rPr>
            </w:pPr>
            <w:r w:rsidRPr="00A014AB">
              <w:rPr>
                <w:rFonts w:eastAsia="Calibri"/>
                <w:color w:val="000000"/>
              </w:rPr>
              <w:t>Husleje</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2B6B433B" w14:textId="77777777" w:rsidR="001F4B64" w:rsidRPr="00A014AB" w:rsidRDefault="001F4B64" w:rsidP="00454D64">
            <w:pPr>
              <w:spacing w:line="276" w:lineRule="auto"/>
              <w:jc w:val="both"/>
              <w:rPr>
                <w:color w:val="000000"/>
              </w:rPr>
            </w:pPr>
          </w:p>
        </w:tc>
      </w:tr>
      <w:tr w:rsidR="001F4B64" w:rsidRPr="00FB4C37" w14:paraId="5FB490DB"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6C0A7856" w14:textId="77777777" w:rsidR="001F4B64" w:rsidRPr="00A014AB" w:rsidRDefault="001F4B64" w:rsidP="00454D64">
            <w:pPr>
              <w:spacing w:line="276" w:lineRule="auto"/>
              <w:jc w:val="both"/>
              <w:rPr>
                <w:color w:val="000000"/>
              </w:rPr>
            </w:pPr>
            <w:r w:rsidRPr="00A014AB">
              <w:rPr>
                <w:rFonts w:eastAsia="Calibri"/>
                <w:color w:val="000000"/>
              </w:rPr>
              <w:t>Leje- og leasingomkostninger</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68B76BEF" w14:textId="77777777" w:rsidR="001F4B64" w:rsidRPr="00A014AB" w:rsidRDefault="001F4B64" w:rsidP="00454D64">
            <w:pPr>
              <w:spacing w:line="276" w:lineRule="auto"/>
              <w:jc w:val="both"/>
              <w:rPr>
                <w:color w:val="000000"/>
              </w:rPr>
            </w:pPr>
          </w:p>
        </w:tc>
      </w:tr>
      <w:tr w:rsidR="001F4B64" w:rsidRPr="00FB4C37" w14:paraId="6BFCCF62"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2D260404" w14:textId="77777777" w:rsidR="001F4B64" w:rsidRPr="00A014AB" w:rsidRDefault="001F4B64" w:rsidP="00454D64">
            <w:pPr>
              <w:spacing w:line="276" w:lineRule="auto"/>
              <w:rPr>
                <w:color w:val="000000"/>
              </w:rPr>
            </w:pPr>
            <w:r w:rsidRPr="00A014AB">
              <w:rPr>
                <w:rFonts w:eastAsia="Calibri"/>
                <w:color w:val="000000"/>
              </w:rPr>
              <w:t>Nødvendig vedligeholdelse på materielle anlægsaktiver og lejede/leasede aktiver</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2674DADB" w14:textId="77777777" w:rsidR="001F4B64" w:rsidRPr="00A014AB" w:rsidRDefault="001F4B64" w:rsidP="00454D64">
            <w:pPr>
              <w:spacing w:line="276" w:lineRule="auto"/>
              <w:jc w:val="both"/>
              <w:rPr>
                <w:color w:val="000000"/>
              </w:rPr>
            </w:pPr>
          </w:p>
        </w:tc>
      </w:tr>
      <w:tr w:rsidR="001F4B64" w:rsidRPr="00FB4C37" w14:paraId="596B888B"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5CACDBE9" w14:textId="77777777" w:rsidR="001F4B64" w:rsidRPr="00A014AB" w:rsidRDefault="001F4B64" w:rsidP="00454D64">
            <w:pPr>
              <w:spacing w:line="276" w:lineRule="auto"/>
              <w:jc w:val="both"/>
              <w:rPr>
                <w:color w:val="000000"/>
              </w:rPr>
            </w:pPr>
            <w:r w:rsidRPr="00A014AB">
              <w:rPr>
                <w:rFonts w:eastAsia="Calibri"/>
                <w:color w:val="000000"/>
              </w:rPr>
              <w:t>Omkostninger til el og opvarmning</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6E7D567A" w14:textId="77777777" w:rsidR="001F4B64" w:rsidRPr="00A014AB" w:rsidRDefault="001F4B64" w:rsidP="00454D64">
            <w:pPr>
              <w:spacing w:line="276" w:lineRule="auto"/>
              <w:jc w:val="both"/>
              <w:rPr>
                <w:color w:val="000000"/>
              </w:rPr>
            </w:pPr>
          </w:p>
        </w:tc>
      </w:tr>
      <w:tr w:rsidR="001F4B64" w:rsidRPr="00FB4C37" w14:paraId="746AD578"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0D623103" w14:textId="77777777" w:rsidR="001F4B64" w:rsidRPr="00A014AB" w:rsidRDefault="00625ADB" w:rsidP="00454D64">
            <w:pPr>
              <w:spacing w:line="276" w:lineRule="auto"/>
              <w:jc w:val="both"/>
              <w:rPr>
                <w:color w:val="000000"/>
              </w:rPr>
            </w:pPr>
            <w:sdt>
              <w:sdtPr>
                <w:tag w:val="goog_rdk_39"/>
                <w:id w:val="299276491"/>
              </w:sdtPr>
              <w:sdtEndPr/>
              <w:sdtContent>
                <w:r w:rsidR="001F4B64" w:rsidRPr="00A014AB">
                  <w:rPr>
                    <w:rFonts w:eastAsia="Calibri"/>
                    <w:color w:val="000000"/>
                  </w:rPr>
                  <w:t xml:space="preserve">Nødvendig </w:t>
                </w:r>
                <w:r w:rsidR="001F4B64" w:rsidRPr="00A014AB">
                  <w:t xml:space="preserve">løbende </w:t>
                </w:r>
              </w:sdtContent>
            </w:sdt>
            <w:r w:rsidR="001F4B64" w:rsidRPr="00A014AB">
              <w:rPr>
                <w:rFonts w:eastAsia="Calibri"/>
                <w:color w:val="000000"/>
              </w:rPr>
              <w:t>rengøring</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0AFF04E1" w14:textId="77777777" w:rsidR="001F4B64" w:rsidRPr="00A014AB" w:rsidRDefault="001F4B64" w:rsidP="00454D64">
            <w:pPr>
              <w:spacing w:line="276" w:lineRule="auto"/>
              <w:jc w:val="both"/>
              <w:rPr>
                <w:color w:val="000000"/>
              </w:rPr>
            </w:pPr>
          </w:p>
        </w:tc>
      </w:tr>
      <w:tr w:rsidR="001F4B64" w:rsidRPr="00FB4C37" w14:paraId="7C3AD550"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418C6377" w14:textId="77777777" w:rsidR="001F4B64" w:rsidRPr="00A014AB" w:rsidRDefault="001F4B64" w:rsidP="00454D64">
            <w:pPr>
              <w:spacing w:line="276" w:lineRule="auto"/>
              <w:jc w:val="both"/>
              <w:rPr>
                <w:color w:val="000000"/>
              </w:rPr>
            </w:pPr>
            <w:r w:rsidRPr="00A014AB">
              <w:rPr>
                <w:rFonts w:eastAsia="Calibri"/>
                <w:color w:val="000000"/>
              </w:rPr>
              <w:t>Ejendomsskatter</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41D0A445" w14:textId="77777777" w:rsidR="001F4B64" w:rsidRPr="00A014AB" w:rsidRDefault="001F4B64" w:rsidP="00454D64">
            <w:pPr>
              <w:spacing w:line="276" w:lineRule="auto"/>
              <w:jc w:val="both"/>
              <w:rPr>
                <w:color w:val="000000"/>
              </w:rPr>
            </w:pPr>
          </w:p>
        </w:tc>
      </w:tr>
      <w:tr w:rsidR="001F4B64" w:rsidRPr="00FB4C37" w14:paraId="2AABD07C"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78164DA1" w14:textId="77777777" w:rsidR="001F4B64" w:rsidRPr="00A014AB" w:rsidRDefault="001F4B64" w:rsidP="00454D64">
            <w:pPr>
              <w:spacing w:line="276" w:lineRule="auto"/>
              <w:jc w:val="both"/>
              <w:rPr>
                <w:color w:val="000000"/>
              </w:rPr>
            </w:pPr>
            <w:r w:rsidRPr="00A014AB">
              <w:rPr>
                <w:color w:val="000000"/>
              </w:rPr>
              <w:t>Licenser på anvendelse af software m.v.</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0AAD052A" w14:textId="77777777" w:rsidR="001F4B64" w:rsidRPr="00A014AB" w:rsidRDefault="001F4B64" w:rsidP="00454D64">
            <w:pPr>
              <w:spacing w:line="276" w:lineRule="auto"/>
              <w:jc w:val="both"/>
              <w:rPr>
                <w:color w:val="000000"/>
              </w:rPr>
            </w:pPr>
          </w:p>
        </w:tc>
      </w:tr>
      <w:tr w:rsidR="001F4B64" w:rsidRPr="00FB4C37" w14:paraId="0EC24C4E"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1C69EFAE" w14:textId="77777777" w:rsidR="001F4B64" w:rsidRPr="00A014AB" w:rsidRDefault="001F4B64" w:rsidP="00454D64">
            <w:pPr>
              <w:spacing w:line="276" w:lineRule="auto"/>
              <w:jc w:val="both"/>
              <w:rPr>
                <w:color w:val="000000"/>
              </w:rPr>
            </w:pPr>
            <w:r w:rsidRPr="00A014AB">
              <w:rPr>
                <w:rFonts w:eastAsia="Calibri"/>
                <w:color w:val="000000"/>
              </w:rPr>
              <w:t>Abonnementer (herunder forsikringer)</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271C9664" w14:textId="77777777" w:rsidR="001F4B64" w:rsidRPr="00A014AB" w:rsidRDefault="001F4B64" w:rsidP="00454D64">
            <w:pPr>
              <w:spacing w:line="276" w:lineRule="auto"/>
              <w:jc w:val="both"/>
              <w:rPr>
                <w:color w:val="000000"/>
              </w:rPr>
            </w:pPr>
          </w:p>
        </w:tc>
      </w:tr>
      <w:tr w:rsidR="001F4B64" w:rsidRPr="00FB4C37" w14:paraId="7ADE9325"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4EF5F4DF" w14:textId="77777777" w:rsidR="001F4B64" w:rsidRPr="00A014AB" w:rsidRDefault="001F4B64" w:rsidP="00454D64">
            <w:pPr>
              <w:spacing w:line="276" w:lineRule="auto"/>
              <w:jc w:val="both"/>
              <w:rPr>
                <w:color w:val="000000"/>
              </w:rPr>
            </w:pPr>
            <w:r w:rsidRPr="00A014AB">
              <w:rPr>
                <w:rFonts w:eastAsia="Calibri"/>
                <w:color w:val="000000"/>
              </w:rPr>
              <w:t>Øvrige faste omkostninger</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4CBFF31E" w14:textId="77777777" w:rsidR="001F4B64" w:rsidRPr="00A014AB" w:rsidRDefault="001F4B64" w:rsidP="00454D64">
            <w:pPr>
              <w:spacing w:line="276" w:lineRule="auto"/>
              <w:jc w:val="both"/>
              <w:rPr>
                <w:color w:val="000000"/>
              </w:rPr>
            </w:pPr>
          </w:p>
        </w:tc>
      </w:tr>
      <w:tr w:rsidR="001F4B64" w:rsidRPr="00FB4C37" w14:paraId="040A1FF9"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47BFFD0F" w14:textId="77777777" w:rsidR="001F4B64" w:rsidRPr="00A014AB" w:rsidRDefault="001F4B64" w:rsidP="00454D64">
            <w:pPr>
              <w:spacing w:line="276" w:lineRule="auto"/>
              <w:rPr>
                <w:iCs/>
                <w:color w:val="000000"/>
              </w:rPr>
            </w:pPr>
            <w:r w:rsidRPr="00A014AB">
              <w:rPr>
                <w:rFonts w:eastAsia="Calibri"/>
                <w:iCs/>
                <w:color w:val="000000"/>
              </w:rPr>
              <w:t>Afskrivninger på materielle og immaterielle anlægsaktiver</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2B5C03CA" w14:textId="77777777" w:rsidR="001F4B64" w:rsidRPr="00A014AB" w:rsidRDefault="001F4B64" w:rsidP="00454D64">
            <w:pPr>
              <w:spacing w:line="276" w:lineRule="auto"/>
              <w:jc w:val="both"/>
              <w:rPr>
                <w:iCs/>
                <w:color w:val="000000"/>
              </w:rPr>
            </w:pPr>
          </w:p>
        </w:tc>
      </w:tr>
      <w:tr w:rsidR="001F4B64" w:rsidRPr="00FB4C37" w14:paraId="6E2EC67D"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137940CB" w14:textId="77777777" w:rsidR="001F4B64" w:rsidRPr="00A014AB" w:rsidRDefault="001F4B64" w:rsidP="00454D64">
            <w:pPr>
              <w:spacing w:line="276" w:lineRule="auto"/>
              <w:jc w:val="both"/>
              <w:rPr>
                <w:iCs/>
                <w:color w:val="000000"/>
              </w:rPr>
            </w:pPr>
            <w:r w:rsidRPr="00A014AB">
              <w:rPr>
                <w:rFonts w:eastAsia="Calibri"/>
                <w:iCs/>
                <w:color w:val="000000"/>
              </w:rPr>
              <w:t>Renteomkostninger og gebyrer</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2DB75B1A" w14:textId="77777777" w:rsidR="001F4B64" w:rsidRPr="00A014AB" w:rsidRDefault="001F4B64" w:rsidP="00454D64">
            <w:pPr>
              <w:spacing w:line="276" w:lineRule="auto"/>
              <w:jc w:val="both"/>
              <w:rPr>
                <w:color w:val="000000"/>
              </w:rPr>
            </w:pPr>
          </w:p>
        </w:tc>
      </w:tr>
      <w:tr w:rsidR="001F4B64" w:rsidRPr="00FB4C37" w14:paraId="297075AE"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1381A5A5" w14:textId="757CAB32" w:rsidR="001F4B64" w:rsidRPr="00A014AB" w:rsidRDefault="001F4B64" w:rsidP="00454D64">
            <w:pPr>
              <w:spacing w:line="276" w:lineRule="auto"/>
              <w:jc w:val="both"/>
              <w:rPr>
                <w:color w:val="000000"/>
              </w:rPr>
            </w:pPr>
            <w:r w:rsidRPr="00A014AB">
              <w:rPr>
                <w:color w:val="000000"/>
              </w:rPr>
              <w:t>Nedskrivninger på letfordærvelige varer</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6FBC64B5" w14:textId="77777777" w:rsidR="001F4B64" w:rsidRPr="00A014AB" w:rsidRDefault="001F4B64" w:rsidP="00454D64">
            <w:pPr>
              <w:spacing w:line="276" w:lineRule="auto"/>
              <w:jc w:val="both"/>
              <w:rPr>
                <w:color w:val="000000"/>
              </w:rPr>
            </w:pPr>
          </w:p>
        </w:tc>
      </w:tr>
      <w:tr w:rsidR="001F4B64" w:rsidRPr="00FB4C37" w14:paraId="374DEFD5"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5A5F6CDA" w14:textId="4AC081CB" w:rsidR="001F4B64" w:rsidRPr="00A014AB" w:rsidRDefault="001F4B64" w:rsidP="00454D64">
            <w:pPr>
              <w:spacing w:line="276" w:lineRule="auto"/>
              <w:jc w:val="both"/>
              <w:rPr>
                <w:color w:val="000000"/>
              </w:rPr>
            </w:pPr>
            <w:r w:rsidRPr="00A014AB">
              <w:rPr>
                <w:color w:val="000000"/>
              </w:rPr>
              <w:t>Nedskrivninger på ferskt kød der nedfryses (</w:t>
            </w:r>
            <w:r w:rsidR="005208EC" w:rsidRPr="00A014AB">
              <w:rPr>
                <w:color w:val="000000"/>
              </w:rPr>
              <w:t>g</w:t>
            </w:r>
            <w:r w:rsidRPr="00A014AB">
              <w:rPr>
                <w:color w:val="000000"/>
              </w:rPr>
              <w:t>ælder kun slagterier)</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19DFBC77" w14:textId="77777777" w:rsidR="001F4B64" w:rsidRPr="00A014AB" w:rsidRDefault="001F4B64" w:rsidP="00454D64">
            <w:pPr>
              <w:spacing w:line="276" w:lineRule="auto"/>
              <w:jc w:val="both"/>
              <w:rPr>
                <w:color w:val="000000"/>
              </w:rPr>
            </w:pPr>
          </w:p>
        </w:tc>
      </w:tr>
      <w:tr w:rsidR="00FE1B07" w:rsidRPr="00FB4C37" w14:paraId="0C517161"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724A18C2" w14:textId="16A58581" w:rsidR="00FE1B07" w:rsidRPr="00A014AB" w:rsidRDefault="00FE1B07" w:rsidP="00454D64">
            <w:pPr>
              <w:spacing w:line="276" w:lineRule="auto"/>
              <w:jc w:val="both"/>
              <w:rPr>
                <w:color w:val="000000"/>
              </w:rPr>
            </w:pPr>
            <w:r w:rsidRPr="00A014AB">
              <w:rPr>
                <w:color w:val="000000"/>
              </w:rPr>
              <w:t>Nødbemanding til zoologiske anlæg</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1FA4B21B" w14:textId="77777777" w:rsidR="00FE1B07" w:rsidRPr="00A014AB" w:rsidRDefault="00FE1B07" w:rsidP="00454D64">
            <w:pPr>
              <w:spacing w:line="276" w:lineRule="auto"/>
              <w:jc w:val="both"/>
              <w:rPr>
                <w:color w:val="000000"/>
              </w:rPr>
            </w:pPr>
          </w:p>
        </w:tc>
      </w:tr>
      <w:tr w:rsidR="00FE1B07" w:rsidRPr="00FB4C37" w14:paraId="23B16123"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3423C24D" w14:textId="45C170AA" w:rsidR="00FE1B07" w:rsidRPr="00A014AB" w:rsidRDefault="00FE1B07" w:rsidP="00454D64">
            <w:pPr>
              <w:spacing w:line="276" w:lineRule="auto"/>
              <w:jc w:val="both"/>
              <w:rPr>
                <w:color w:val="000000"/>
              </w:rPr>
            </w:pPr>
            <w:r w:rsidRPr="00A014AB">
              <w:rPr>
                <w:color w:val="000000"/>
              </w:rPr>
              <w:t>Foder, veterinærmedicin mv. til ildere, chinchillaer eller mink</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5AE1CE3A" w14:textId="77777777" w:rsidR="00FE1B07" w:rsidRPr="00A014AB" w:rsidRDefault="00FE1B07" w:rsidP="00454D64">
            <w:pPr>
              <w:spacing w:line="276" w:lineRule="auto"/>
              <w:jc w:val="both"/>
              <w:rPr>
                <w:color w:val="000000"/>
              </w:rPr>
            </w:pPr>
          </w:p>
        </w:tc>
      </w:tr>
      <w:tr w:rsidR="00174307" w:rsidRPr="00FB4C37" w14:paraId="41499601"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1D961590" w14:textId="084B1F80" w:rsidR="00174307" w:rsidRPr="00A014AB" w:rsidRDefault="00174307" w:rsidP="00454D64">
            <w:pPr>
              <w:spacing w:line="276" w:lineRule="auto"/>
              <w:jc w:val="both"/>
              <w:rPr>
                <w:color w:val="000000"/>
              </w:rPr>
            </w:pPr>
            <w:r>
              <w:rPr>
                <w:color w:val="000000"/>
              </w:rPr>
              <w:t>Foder til dyrehold uden for landbruget (</w:t>
            </w:r>
            <w:r w:rsidR="008E4A76">
              <w:rPr>
                <w:color w:val="000000"/>
              </w:rPr>
              <w:t xml:space="preserve">omkostningen er først støtteberettiget </w:t>
            </w:r>
            <w:r w:rsidR="00551D4D">
              <w:rPr>
                <w:color w:val="000000"/>
              </w:rPr>
              <w:t xml:space="preserve">fra 9. december 2020) </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21C5EE09" w14:textId="77777777" w:rsidR="00174307" w:rsidRPr="00A014AB" w:rsidRDefault="00174307" w:rsidP="00454D64">
            <w:pPr>
              <w:spacing w:line="276" w:lineRule="auto"/>
              <w:jc w:val="both"/>
              <w:rPr>
                <w:color w:val="000000"/>
              </w:rPr>
            </w:pPr>
          </w:p>
        </w:tc>
      </w:tr>
      <w:tr w:rsidR="001F4B64" w:rsidRPr="00FB4C37" w14:paraId="2FF8348A"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43F6869C" w14:textId="77777777" w:rsidR="001F4B64" w:rsidRPr="00A014AB" w:rsidRDefault="001F4B64" w:rsidP="00454D64">
            <w:pPr>
              <w:spacing w:line="276" w:lineRule="auto"/>
              <w:jc w:val="both"/>
              <w:rPr>
                <w:b/>
                <w:bCs/>
                <w:color w:val="000000"/>
              </w:rPr>
            </w:pPr>
            <w:r w:rsidRPr="00A014AB">
              <w:rPr>
                <w:b/>
                <w:bCs/>
                <w:color w:val="000000"/>
              </w:rPr>
              <w:t xml:space="preserve">Realiserede faste omkostninger i alt  </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6396EC68" w14:textId="77777777" w:rsidR="001F4B64" w:rsidRPr="00A014AB" w:rsidRDefault="001F4B64" w:rsidP="00454D64">
            <w:pPr>
              <w:spacing w:line="276" w:lineRule="auto"/>
              <w:jc w:val="both"/>
              <w:rPr>
                <w:color w:val="000000"/>
              </w:rPr>
            </w:pPr>
          </w:p>
        </w:tc>
      </w:tr>
    </w:tbl>
    <w:p w14:paraId="6004550B" w14:textId="1A1AC271" w:rsidR="00E00925" w:rsidRPr="00A014AB" w:rsidRDefault="00E00925"/>
    <w:p w14:paraId="525B3E25" w14:textId="67F08E9C" w:rsidR="00E00925" w:rsidRPr="00A014AB" w:rsidRDefault="00346309" w:rsidP="00B267E4">
      <w:pPr>
        <w:spacing w:after="160" w:line="259" w:lineRule="auto"/>
        <w:rPr>
          <w:b/>
          <w:bCs/>
          <w:sz w:val="28"/>
          <w:szCs w:val="28"/>
        </w:rPr>
      </w:pPr>
      <w:r w:rsidRPr="005D5AD2">
        <w:rPr>
          <w:b/>
          <w:bCs/>
          <w:sz w:val="28"/>
          <w:szCs w:val="28"/>
          <w:highlight w:val="yellow"/>
        </w:rPr>
        <w:t>[</w:t>
      </w:r>
      <w:r w:rsidR="00E00925" w:rsidRPr="00A014AB">
        <w:rPr>
          <w:b/>
          <w:bCs/>
          <w:sz w:val="28"/>
          <w:szCs w:val="28"/>
          <w:highlight w:val="yellow"/>
        </w:rPr>
        <w:t>Bilag 2</w:t>
      </w:r>
    </w:p>
    <w:p w14:paraId="116BF7A6" w14:textId="77777777" w:rsidR="00E00925" w:rsidRPr="00A014AB" w:rsidRDefault="00E00925" w:rsidP="00E00925">
      <w:pPr>
        <w:rPr>
          <w:sz w:val="28"/>
          <w:szCs w:val="28"/>
        </w:rPr>
      </w:pPr>
    </w:p>
    <w:p w14:paraId="6BAC1555" w14:textId="7EBAEE83" w:rsidR="003C6EE0" w:rsidRPr="00A014AB" w:rsidRDefault="003C6EE0" w:rsidP="003C6EE0">
      <w:pPr>
        <w:rPr>
          <w:b/>
          <w:bCs/>
          <w:sz w:val="28"/>
          <w:szCs w:val="28"/>
        </w:rPr>
      </w:pPr>
      <w:r w:rsidRPr="00A014AB">
        <w:rPr>
          <w:b/>
          <w:bCs/>
          <w:sz w:val="28"/>
          <w:szCs w:val="28"/>
          <w:highlight w:val="yellow"/>
        </w:rPr>
        <w:t>Regnskabspraksis for resultatopgørelsen</w:t>
      </w:r>
      <w:r w:rsidR="00A90AAA">
        <w:rPr>
          <w:b/>
          <w:bCs/>
          <w:sz w:val="28"/>
          <w:szCs w:val="28"/>
        </w:rPr>
        <w:t xml:space="preserve"> </w:t>
      </w:r>
    </w:p>
    <w:p w14:paraId="43BB53BE" w14:textId="77777777" w:rsidR="003C6EE0" w:rsidRPr="00A014AB" w:rsidRDefault="003C6EE0" w:rsidP="003C6EE0"/>
    <w:p w14:paraId="04886F3A" w14:textId="2C676D98" w:rsidR="003C6EE0" w:rsidRPr="00A014AB" w:rsidRDefault="003C6EE0" w:rsidP="003C6EE0">
      <w:r w:rsidRPr="00A014AB">
        <w:t>Resultatopgørelsen er opgjort efter almindelige principper om indregning</w:t>
      </w:r>
      <w:r w:rsidR="005208EC" w:rsidRPr="00A014AB">
        <w:t xml:space="preserve"> og</w:t>
      </w:r>
      <w:r w:rsidRPr="00A014AB">
        <w:t xml:space="preserve"> måling</w:t>
      </w:r>
      <w:r w:rsidR="005208EC" w:rsidRPr="00A014AB">
        <w:t>,</w:t>
      </w:r>
      <w:r w:rsidRPr="00A014AB">
        <w:t xml:space="preserve"> samt i øvrigt de samme principper, som virksomheden anvendte ved aflæggelse af årsregnskabet for regnskabsåret </w:t>
      </w:r>
      <w:r w:rsidRPr="00A014AB">
        <w:rPr>
          <w:highlight w:val="yellow"/>
        </w:rPr>
        <w:t xml:space="preserve">[2018 eller 2019, hvis det er offentliggjort på cvr.dk senest den </w:t>
      </w:r>
      <w:r w:rsidR="00E319CE" w:rsidRPr="00A014AB">
        <w:rPr>
          <w:highlight w:val="yellow"/>
        </w:rPr>
        <w:t>8</w:t>
      </w:r>
      <w:r w:rsidRPr="00A014AB">
        <w:rPr>
          <w:highlight w:val="yellow"/>
        </w:rPr>
        <w:t>. marts 2020]</w:t>
      </w:r>
      <w:r w:rsidRPr="00A014AB">
        <w:t xml:space="preserve">, hvortil der henvises. Virksomhedens årsregnskab for </w:t>
      </w:r>
      <w:r w:rsidRPr="00A014AB">
        <w:rPr>
          <w:highlight w:val="yellow"/>
        </w:rPr>
        <w:t xml:space="preserve">[2018 eller 2019 regnskab, hvis det er offentliggjort på cvr.dk senest den </w:t>
      </w:r>
      <w:r w:rsidR="00E319CE" w:rsidRPr="00A014AB">
        <w:rPr>
          <w:highlight w:val="yellow"/>
        </w:rPr>
        <w:t>8</w:t>
      </w:r>
      <w:r w:rsidRPr="00A014AB">
        <w:rPr>
          <w:highlight w:val="yellow"/>
        </w:rPr>
        <w:t>. marts 2020]</w:t>
      </w:r>
      <w:r w:rsidRPr="00A014AB">
        <w:t xml:space="preserve"> er aflagt i overensstemmelse med </w:t>
      </w:r>
      <w:r w:rsidRPr="00A014AB">
        <w:rPr>
          <w:highlight w:val="yellow"/>
        </w:rPr>
        <w:t>[årsregnskabsloven]</w:t>
      </w:r>
      <w:r w:rsidRPr="00A014AB">
        <w:t>.</w:t>
      </w:r>
    </w:p>
    <w:p w14:paraId="73DA628C" w14:textId="0AEA73DB" w:rsidR="008D2008" w:rsidRPr="00A014AB" w:rsidRDefault="008D2008" w:rsidP="008359F2">
      <w:pPr>
        <w:rPr>
          <w:b/>
          <w:bCs/>
          <w:sz w:val="32"/>
          <w:szCs w:val="32"/>
        </w:rPr>
      </w:pPr>
    </w:p>
    <w:p w14:paraId="77755789" w14:textId="77777777" w:rsidR="003C6EE0" w:rsidRPr="00A014AB" w:rsidRDefault="003C6EE0" w:rsidP="00E00925">
      <w:pPr>
        <w:rPr>
          <w:b/>
          <w:bCs/>
          <w:sz w:val="32"/>
          <w:szCs w:val="32"/>
        </w:rPr>
      </w:pPr>
    </w:p>
    <w:p w14:paraId="52F19CD7" w14:textId="2BD3980F" w:rsidR="005A1165" w:rsidRPr="00A014AB" w:rsidRDefault="00E00925" w:rsidP="00E00925">
      <w:pPr>
        <w:rPr>
          <w:b/>
          <w:bCs/>
          <w:sz w:val="28"/>
          <w:szCs w:val="28"/>
        </w:rPr>
      </w:pPr>
      <w:r w:rsidRPr="00A014AB">
        <w:rPr>
          <w:b/>
          <w:bCs/>
          <w:sz w:val="28"/>
          <w:szCs w:val="28"/>
        </w:rPr>
        <w:t xml:space="preserve">Resultatopgørelse for perioden </w:t>
      </w:r>
      <w:r w:rsidRPr="00A014AB">
        <w:rPr>
          <w:b/>
          <w:bCs/>
          <w:sz w:val="28"/>
          <w:szCs w:val="28"/>
          <w:highlight w:val="yellow"/>
        </w:rPr>
        <w:t>[</w:t>
      </w:r>
      <w:r w:rsidR="00346309" w:rsidRPr="00A014AB">
        <w:rPr>
          <w:b/>
          <w:bCs/>
          <w:sz w:val="28"/>
          <w:szCs w:val="28"/>
          <w:highlight w:val="yellow"/>
        </w:rPr>
        <w:t>Perioden for år</w:t>
      </w:r>
      <w:r w:rsidR="003176AF" w:rsidRPr="00A014AB">
        <w:rPr>
          <w:b/>
          <w:bCs/>
          <w:sz w:val="28"/>
          <w:szCs w:val="28"/>
          <w:highlight w:val="yellow"/>
        </w:rPr>
        <w:t>sregn</w:t>
      </w:r>
      <w:r w:rsidR="00346309" w:rsidRPr="00A014AB">
        <w:rPr>
          <w:b/>
          <w:bCs/>
          <w:sz w:val="28"/>
          <w:szCs w:val="28"/>
          <w:highlight w:val="yellow"/>
        </w:rPr>
        <w:t>skab med balancedag 28. februar 201</w:t>
      </w:r>
      <w:r w:rsidR="003176AF" w:rsidRPr="00A014AB">
        <w:rPr>
          <w:b/>
          <w:bCs/>
          <w:sz w:val="28"/>
          <w:szCs w:val="28"/>
          <w:highlight w:val="yellow"/>
        </w:rPr>
        <w:t>9</w:t>
      </w:r>
      <w:r w:rsidR="00346309" w:rsidRPr="00A014AB">
        <w:rPr>
          <w:b/>
          <w:bCs/>
          <w:sz w:val="28"/>
          <w:szCs w:val="28"/>
          <w:highlight w:val="yellow"/>
        </w:rPr>
        <w:t xml:space="preserve"> eller senere, aflagt inden 8. marts 2020 eller </w:t>
      </w:r>
      <w:r w:rsidRPr="00A014AB">
        <w:rPr>
          <w:b/>
          <w:bCs/>
          <w:sz w:val="28"/>
          <w:szCs w:val="28"/>
          <w:highlight w:val="yellow"/>
        </w:rPr>
        <w:t>1. januar – 31. december 2019]</w:t>
      </w:r>
    </w:p>
    <w:p w14:paraId="1FB7C3C2" w14:textId="67DDBF31" w:rsidR="003C6EE0" w:rsidRPr="00A014AB" w:rsidRDefault="003C6EE0" w:rsidP="00E00925">
      <w:pPr>
        <w:rPr>
          <w:b/>
          <w:bCs/>
          <w:sz w:val="32"/>
          <w:szCs w:val="32"/>
        </w:rPr>
      </w:pPr>
    </w:p>
    <w:p w14:paraId="40FCB336" w14:textId="5A49F729" w:rsidR="003C6EE0" w:rsidRPr="00A014AB" w:rsidRDefault="003C6EE0" w:rsidP="00E00925">
      <w:r w:rsidRPr="00A014AB">
        <w:rPr>
          <w:highlight w:val="yellow"/>
        </w:rPr>
        <w:t>[</w:t>
      </w:r>
      <w:r w:rsidR="00DC54F4" w:rsidRPr="00A014AB">
        <w:rPr>
          <w:highlight w:val="yellow"/>
        </w:rPr>
        <w:t>INDSÆT RESULTATOPGØRELSE</w:t>
      </w:r>
      <w:r w:rsidRPr="00A014AB">
        <w:rPr>
          <w:highlight w:val="yellow"/>
        </w:rPr>
        <w:t>]</w:t>
      </w:r>
      <w:r w:rsidR="00346309" w:rsidRPr="00A014AB">
        <w:t>]</w:t>
      </w:r>
    </w:p>
    <w:p w14:paraId="6A0E2AB8" w14:textId="3C89C89C" w:rsidR="003C6EE0" w:rsidRPr="00A014AB" w:rsidRDefault="003C6EE0" w:rsidP="00E00925">
      <w:pPr>
        <w:rPr>
          <w:b/>
          <w:bCs/>
          <w:sz w:val="32"/>
          <w:szCs w:val="32"/>
        </w:rPr>
      </w:pPr>
    </w:p>
    <w:p w14:paraId="3A142917" w14:textId="2EB21EB5" w:rsidR="00004A00" w:rsidRPr="00A014AB" w:rsidRDefault="00004A00" w:rsidP="00E00925">
      <w:r w:rsidRPr="00A014AB">
        <w:t xml:space="preserve"> </w:t>
      </w:r>
    </w:p>
    <w:p w14:paraId="0250D9D4" w14:textId="72C145D9" w:rsidR="00D17F85" w:rsidRPr="00A014AB" w:rsidRDefault="00D17F85" w:rsidP="00E00925"/>
    <w:p w14:paraId="7BA179A3" w14:textId="7CC45108" w:rsidR="00D17F85" w:rsidRPr="00A014AB" w:rsidRDefault="00D17F85" w:rsidP="00E00925"/>
    <w:p w14:paraId="126592A0" w14:textId="5DB6BB32" w:rsidR="00D17F85" w:rsidRPr="00A014AB" w:rsidRDefault="00D17F85" w:rsidP="00E00925"/>
    <w:p w14:paraId="46385A69" w14:textId="7AF14189" w:rsidR="00D17F85" w:rsidRPr="00A014AB" w:rsidRDefault="00D17F85">
      <w:pPr>
        <w:spacing w:after="160" w:line="259" w:lineRule="auto"/>
      </w:pPr>
      <w:r w:rsidRPr="00A014AB">
        <w:br w:type="page"/>
      </w:r>
    </w:p>
    <w:p w14:paraId="0FC218BC" w14:textId="1DF53033" w:rsidR="00004A00" w:rsidRPr="00A014AB" w:rsidRDefault="00004A00" w:rsidP="00004A00">
      <w:pPr>
        <w:spacing w:line="221" w:lineRule="auto"/>
        <w:rPr>
          <w:b/>
          <w:bCs/>
          <w:sz w:val="28"/>
          <w:szCs w:val="28"/>
          <w:highlight w:val="yellow"/>
        </w:rPr>
      </w:pPr>
      <w:r w:rsidRPr="00A014AB">
        <w:rPr>
          <w:b/>
          <w:bCs/>
          <w:sz w:val="28"/>
          <w:szCs w:val="28"/>
          <w:highlight w:val="yellow"/>
        </w:rPr>
        <w:t>[Bilag 3</w:t>
      </w:r>
    </w:p>
    <w:p w14:paraId="41A5C6A2" w14:textId="6246C83A" w:rsidR="00004A00" w:rsidRPr="00A014AB" w:rsidRDefault="00004A00" w:rsidP="00E00925">
      <w:pPr>
        <w:rPr>
          <w:sz w:val="28"/>
          <w:szCs w:val="28"/>
          <w:highlight w:val="yellow"/>
        </w:rPr>
      </w:pPr>
    </w:p>
    <w:p w14:paraId="3D6BA4D3" w14:textId="59B4FAEA" w:rsidR="003D057F" w:rsidRPr="00A014AB" w:rsidRDefault="003D057F" w:rsidP="003D057F">
      <w:pPr>
        <w:rPr>
          <w:b/>
          <w:bCs/>
          <w:sz w:val="28"/>
          <w:szCs w:val="28"/>
        </w:rPr>
      </w:pPr>
      <w:bookmarkStart w:id="3" w:name="_Hlk38977211"/>
      <w:r w:rsidRPr="00A014AB">
        <w:rPr>
          <w:b/>
          <w:bCs/>
          <w:sz w:val="28"/>
          <w:szCs w:val="28"/>
          <w:highlight w:val="yellow"/>
        </w:rPr>
        <w:t>Opgørelse af ekstraordinære omstændigheder</w:t>
      </w:r>
      <w:r w:rsidR="00B9651A" w:rsidRPr="00A014AB">
        <w:rPr>
          <w:b/>
          <w:bCs/>
          <w:sz w:val="28"/>
          <w:szCs w:val="28"/>
          <w:highlight w:val="yellow"/>
        </w:rPr>
        <w:t>]</w:t>
      </w:r>
    </w:p>
    <w:bookmarkEnd w:id="3"/>
    <w:p w14:paraId="556FCF2C" w14:textId="77777777" w:rsidR="003D057F" w:rsidRPr="00A014AB" w:rsidRDefault="003D057F" w:rsidP="00004A00">
      <w:pPr>
        <w:rPr>
          <w:b/>
          <w:bCs/>
          <w:sz w:val="32"/>
          <w:szCs w:val="32"/>
        </w:rPr>
      </w:pPr>
    </w:p>
    <w:tbl>
      <w:tblPr>
        <w:tblW w:w="8354" w:type="dxa"/>
        <w:tblCellMar>
          <w:left w:w="0" w:type="dxa"/>
          <w:right w:w="0" w:type="dxa"/>
        </w:tblCellMar>
        <w:tblLook w:val="04A0" w:firstRow="1" w:lastRow="0" w:firstColumn="1" w:lastColumn="0" w:noHBand="0" w:noVBand="1"/>
      </w:tblPr>
      <w:tblGrid>
        <w:gridCol w:w="5369"/>
        <w:gridCol w:w="2985"/>
      </w:tblGrid>
      <w:tr w:rsidR="00004A00" w:rsidRPr="00FB4C37" w14:paraId="444EE33D" w14:textId="77777777" w:rsidTr="00454D64">
        <w:tc>
          <w:tcPr>
            <w:tcW w:w="536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2EA98D82" w14:textId="77777777" w:rsidR="00004A00" w:rsidRPr="00A014AB" w:rsidRDefault="00004A00" w:rsidP="00454D64">
            <w:pPr>
              <w:spacing w:line="276" w:lineRule="auto"/>
              <w:jc w:val="both"/>
              <w:rPr>
                <w:b/>
                <w:bCs/>
                <w:color w:val="000000"/>
                <w:szCs w:val="22"/>
              </w:rPr>
            </w:pPr>
          </w:p>
        </w:tc>
        <w:tc>
          <w:tcPr>
            <w:tcW w:w="2985"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39A68526" w14:textId="7727D2B9" w:rsidR="00004A00" w:rsidRPr="00A014AB" w:rsidRDefault="003D057F" w:rsidP="00454D64">
            <w:pPr>
              <w:spacing w:line="276" w:lineRule="auto"/>
              <w:rPr>
                <w:b/>
                <w:bCs/>
                <w:color w:val="000000"/>
              </w:rPr>
            </w:pPr>
            <w:r w:rsidRPr="00A014AB">
              <w:rPr>
                <w:b/>
                <w:bCs/>
                <w:color w:val="000000"/>
                <w:highlight w:val="yellow"/>
              </w:rPr>
              <w:t>[Perioden for årsregnskab med balancedag 28. februar 2019 eller senere, aflagt inden 8. marts 2020 eller 1. januar – 31. december 2019]</w:t>
            </w:r>
          </w:p>
        </w:tc>
      </w:tr>
      <w:tr w:rsidR="00004A00" w:rsidRPr="00FB4C37" w14:paraId="025304AC"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21706C3C" w14:textId="69386E6D" w:rsidR="00004A00" w:rsidRPr="00A014AB" w:rsidRDefault="003D057F" w:rsidP="00454D64">
            <w:pPr>
              <w:spacing w:line="276" w:lineRule="auto"/>
              <w:jc w:val="both"/>
              <w:rPr>
                <w:color w:val="000000"/>
              </w:rPr>
            </w:pPr>
            <w:r w:rsidRPr="00A014AB">
              <w:rPr>
                <w:rFonts w:eastAsia="Calibri"/>
                <w:color w:val="000000"/>
              </w:rPr>
              <w:t>Klimainvesteringer</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70F501CD" w14:textId="77777777" w:rsidR="00004A00" w:rsidRPr="00A014AB" w:rsidRDefault="00004A00" w:rsidP="00454D64">
            <w:pPr>
              <w:spacing w:line="276" w:lineRule="auto"/>
              <w:jc w:val="both"/>
              <w:rPr>
                <w:color w:val="000000"/>
              </w:rPr>
            </w:pPr>
          </w:p>
        </w:tc>
      </w:tr>
      <w:tr w:rsidR="00004A00" w:rsidRPr="00FB4C37" w14:paraId="57A7C8F4"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45E6DCE0" w14:textId="253A22FB" w:rsidR="00004A00" w:rsidRPr="00A014AB" w:rsidRDefault="003D057F" w:rsidP="00454D64">
            <w:pPr>
              <w:spacing w:line="276" w:lineRule="auto"/>
              <w:jc w:val="both"/>
              <w:rPr>
                <w:color w:val="000000"/>
              </w:rPr>
            </w:pPr>
            <w:r w:rsidRPr="00A014AB">
              <w:rPr>
                <w:rFonts w:eastAsia="Calibri"/>
                <w:color w:val="000000"/>
              </w:rPr>
              <w:t>Investeringer i energioptimering</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44B46587" w14:textId="77777777" w:rsidR="00004A00" w:rsidRPr="00A014AB" w:rsidRDefault="00004A00" w:rsidP="00454D64">
            <w:pPr>
              <w:spacing w:line="276" w:lineRule="auto"/>
              <w:jc w:val="both"/>
              <w:rPr>
                <w:color w:val="000000"/>
              </w:rPr>
            </w:pPr>
          </w:p>
        </w:tc>
      </w:tr>
      <w:tr w:rsidR="00004A00" w:rsidRPr="00FB4C37" w14:paraId="578B8154"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5AD51B78" w14:textId="32BFF6F5" w:rsidR="00004A00" w:rsidRPr="00A014AB" w:rsidRDefault="003D057F" w:rsidP="00454D64">
            <w:pPr>
              <w:spacing w:line="276" w:lineRule="auto"/>
              <w:rPr>
                <w:color w:val="000000"/>
              </w:rPr>
            </w:pPr>
            <w:r w:rsidRPr="00A014AB">
              <w:rPr>
                <w:rFonts w:eastAsia="Calibri"/>
                <w:color w:val="000000"/>
              </w:rPr>
              <w:t>Investeringer i automatisering og digitalisering</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3C8BBAD6" w14:textId="77777777" w:rsidR="00004A00" w:rsidRPr="00A014AB" w:rsidRDefault="00004A00" w:rsidP="00454D64">
            <w:pPr>
              <w:spacing w:line="276" w:lineRule="auto"/>
              <w:jc w:val="both"/>
              <w:rPr>
                <w:color w:val="000000"/>
              </w:rPr>
            </w:pPr>
          </w:p>
        </w:tc>
      </w:tr>
      <w:tr w:rsidR="00004A00" w:rsidRPr="00FB4C37" w14:paraId="28B9C1A6"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1DED4856" w14:textId="2B9B6854" w:rsidR="00004A00" w:rsidRPr="00A014AB" w:rsidRDefault="003D057F" w:rsidP="00454D64">
            <w:pPr>
              <w:spacing w:line="276" w:lineRule="auto"/>
              <w:jc w:val="both"/>
              <w:rPr>
                <w:color w:val="000000"/>
              </w:rPr>
            </w:pPr>
            <w:r w:rsidRPr="00A014AB">
              <w:rPr>
                <w:rFonts w:eastAsia="Calibri"/>
                <w:color w:val="000000"/>
              </w:rPr>
              <w:t xml:space="preserve">Omstruktureringsomkostninger </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32FCD665" w14:textId="77777777" w:rsidR="00004A00" w:rsidRPr="00A014AB" w:rsidRDefault="00004A00" w:rsidP="00454D64">
            <w:pPr>
              <w:spacing w:line="276" w:lineRule="auto"/>
              <w:jc w:val="both"/>
              <w:rPr>
                <w:color w:val="000000"/>
              </w:rPr>
            </w:pPr>
          </w:p>
        </w:tc>
      </w:tr>
      <w:tr w:rsidR="00004A00" w:rsidRPr="00FB4C37" w14:paraId="12F1E386"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7946D8CA" w14:textId="3DDF1B33" w:rsidR="00004A00" w:rsidRPr="00A014AB" w:rsidRDefault="003D057F" w:rsidP="00454D64">
            <w:pPr>
              <w:spacing w:line="276" w:lineRule="auto"/>
              <w:jc w:val="both"/>
              <w:rPr>
                <w:color w:val="000000"/>
              </w:rPr>
            </w:pPr>
            <w:r w:rsidRPr="00A014AB">
              <w:t>Ekstraordinære vækstinvesteringer baseret på formaliserede planer.</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2DF7B545" w14:textId="77777777" w:rsidR="00004A00" w:rsidRPr="00A014AB" w:rsidRDefault="00004A00" w:rsidP="00454D64">
            <w:pPr>
              <w:spacing w:line="276" w:lineRule="auto"/>
              <w:jc w:val="both"/>
              <w:rPr>
                <w:color w:val="000000"/>
              </w:rPr>
            </w:pPr>
          </w:p>
        </w:tc>
      </w:tr>
      <w:tr w:rsidR="00004A00" w:rsidRPr="00FB4C37" w14:paraId="02E00E34"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64B23BC8" w14:textId="00606DCB" w:rsidR="00004A00" w:rsidRPr="00A014AB" w:rsidRDefault="003D057F" w:rsidP="003D057F">
            <w:pPr>
              <w:spacing w:line="276" w:lineRule="auto"/>
              <w:rPr>
                <w:color w:val="000000"/>
              </w:rPr>
            </w:pPr>
            <w:r w:rsidRPr="00A014AB">
              <w:rPr>
                <w:rFonts w:eastAsia="Calibri"/>
                <w:color w:val="000000"/>
              </w:rPr>
              <w:t>Ekstraordinære strukturelle omkostninger eller /hensættelser</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24AC5906" w14:textId="77777777" w:rsidR="00004A00" w:rsidRPr="00A014AB" w:rsidRDefault="00004A00" w:rsidP="00454D64">
            <w:pPr>
              <w:spacing w:line="276" w:lineRule="auto"/>
              <w:jc w:val="both"/>
              <w:rPr>
                <w:color w:val="000000"/>
              </w:rPr>
            </w:pPr>
          </w:p>
        </w:tc>
      </w:tr>
      <w:tr w:rsidR="00004A00" w:rsidRPr="00FB4C37" w14:paraId="57F8213F"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46D6F00C" w14:textId="77777777" w:rsidR="003D057F" w:rsidRPr="00A014AB" w:rsidRDefault="003D057F" w:rsidP="003D057F">
            <w:pPr>
              <w:spacing w:line="276" w:lineRule="auto"/>
              <w:rPr>
                <w:rFonts w:eastAsia="Calibri"/>
                <w:color w:val="000000"/>
              </w:rPr>
            </w:pPr>
            <w:r w:rsidRPr="00A014AB">
              <w:rPr>
                <w:rFonts w:eastAsia="Calibri"/>
                <w:color w:val="000000"/>
              </w:rPr>
              <w:t xml:space="preserve">Ekstraordinære omkostninger eller hensættelser sfa. fx IT-kriminalitet, svindel begået af medarbejdere eller tabte retssager. </w:t>
            </w:r>
          </w:p>
          <w:p w14:paraId="688D9E41" w14:textId="40F9B664" w:rsidR="00004A00" w:rsidRPr="00A014AB" w:rsidRDefault="00004A00" w:rsidP="00454D64">
            <w:pPr>
              <w:spacing w:line="276" w:lineRule="auto"/>
              <w:jc w:val="both"/>
              <w:rPr>
                <w:color w:val="000000"/>
              </w:rPr>
            </w:pP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1BFD1AC1" w14:textId="77777777" w:rsidR="00004A00" w:rsidRPr="00A014AB" w:rsidRDefault="00004A00" w:rsidP="00454D64">
            <w:pPr>
              <w:spacing w:line="276" w:lineRule="auto"/>
              <w:jc w:val="both"/>
              <w:rPr>
                <w:color w:val="000000"/>
              </w:rPr>
            </w:pPr>
          </w:p>
        </w:tc>
      </w:tr>
      <w:tr w:rsidR="00004A00" w:rsidRPr="00FB4C37" w14:paraId="208605EE"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6520647F" w14:textId="1406CECE" w:rsidR="00004A00" w:rsidRPr="00A014AB" w:rsidRDefault="003D057F" w:rsidP="003D057F">
            <w:pPr>
              <w:spacing w:line="276" w:lineRule="auto"/>
              <w:rPr>
                <w:color w:val="000000"/>
              </w:rPr>
            </w:pPr>
            <w:r w:rsidRPr="00A014AB">
              <w:rPr>
                <w:rFonts w:eastAsia="Calibri"/>
                <w:color w:val="000000"/>
              </w:rPr>
              <w:t xml:space="preserve">Ekstraordinære omstændigheder som følge af sygdom, brand, storm eller lignende hændelser, som resulterer i midlertidige tab.  </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26BC4A95" w14:textId="77777777" w:rsidR="00004A00" w:rsidRPr="00A014AB" w:rsidRDefault="00004A00" w:rsidP="00454D64">
            <w:pPr>
              <w:spacing w:line="276" w:lineRule="auto"/>
              <w:jc w:val="both"/>
              <w:rPr>
                <w:color w:val="000000"/>
              </w:rPr>
            </w:pPr>
          </w:p>
        </w:tc>
      </w:tr>
      <w:tr w:rsidR="00004A00" w:rsidRPr="00FB4C37" w14:paraId="6F56C181" w14:textId="77777777" w:rsidTr="00454D64">
        <w:tc>
          <w:tcPr>
            <w:tcW w:w="5369"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125A4FCC" w14:textId="67838074" w:rsidR="00004A00" w:rsidRPr="00A014AB" w:rsidRDefault="003D057F" w:rsidP="00454D64">
            <w:pPr>
              <w:spacing w:line="276" w:lineRule="auto"/>
              <w:jc w:val="both"/>
              <w:rPr>
                <w:b/>
                <w:bCs/>
                <w:color w:val="000000"/>
              </w:rPr>
            </w:pPr>
            <w:r w:rsidRPr="00A014AB">
              <w:rPr>
                <w:b/>
                <w:bCs/>
                <w:color w:val="000000"/>
              </w:rPr>
              <w:t>Ekstraordinære omstændigheder</w:t>
            </w:r>
            <w:r w:rsidR="00004A00" w:rsidRPr="00A014AB">
              <w:rPr>
                <w:b/>
                <w:bCs/>
                <w:color w:val="000000"/>
              </w:rPr>
              <w:t xml:space="preserve"> i alt  </w:t>
            </w:r>
          </w:p>
        </w:tc>
        <w:tc>
          <w:tcPr>
            <w:tcW w:w="2985" w:type="dxa"/>
            <w:tcBorders>
              <w:top w:val="nil"/>
              <w:left w:val="nil"/>
              <w:bottom w:val="single" w:sz="8" w:space="0" w:color="000000"/>
              <w:right w:val="single" w:sz="8" w:space="0" w:color="000000"/>
            </w:tcBorders>
            <w:tcMar>
              <w:top w:w="0" w:type="dxa"/>
              <w:left w:w="70" w:type="dxa"/>
              <w:bottom w:w="0" w:type="dxa"/>
              <w:right w:w="70" w:type="dxa"/>
            </w:tcMar>
          </w:tcPr>
          <w:p w14:paraId="2DB40CAB" w14:textId="77777777" w:rsidR="00004A00" w:rsidRPr="00A014AB" w:rsidRDefault="00004A00" w:rsidP="00454D64">
            <w:pPr>
              <w:spacing w:line="276" w:lineRule="auto"/>
              <w:jc w:val="both"/>
              <w:rPr>
                <w:color w:val="000000"/>
              </w:rPr>
            </w:pPr>
          </w:p>
        </w:tc>
      </w:tr>
    </w:tbl>
    <w:p w14:paraId="6C86D22C" w14:textId="00A1D80A" w:rsidR="00004A00" w:rsidRPr="00A014AB" w:rsidRDefault="00004A00" w:rsidP="00E00925"/>
    <w:p w14:paraId="40A49937" w14:textId="77777777" w:rsidR="00D17F85" w:rsidRPr="00A014AB" w:rsidRDefault="00D17F85" w:rsidP="00D17F85">
      <w:pPr>
        <w:rPr>
          <w:b/>
          <w:bCs/>
          <w:szCs w:val="22"/>
          <w:highlight w:val="yellow"/>
        </w:rPr>
      </w:pPr>
      <w:r w:rsidRPr="00A014AB">
        <w:rPr>
          <w:b/>
          <w:bCs/>
          <w:highlight w:val="yellow"/>
        </w:rPr>
        <w:t>[Opgørelsesmæssige usikkerheder, skøn og vurderinger</w:t>
      </w:r>
    </w:p>
    <w:p w14:paraId="05969CCA" w14:textId="77777777" w:rsidR="00D17F85" w:rsidRPr="00A014AB" w:rsidRDefault="00D17F85" w:rsidP="00D17F85">
      <w:pPr>
        <w:rPr>
          <w:highlight w:val="yellow"/>
        </w:rPr>
      </w:pPr>
    </w:p>
    <w:p w14:paraId="7E09A1A2" w14:textId="77777777" w:rsidR="00D17F85" w:rsidRPr="00A014AB" w:rsidRDefault="00D17F85" w:rsidP="00D17F85">
      <w:pPr>
        <w:rPr>
          <w:highlight w:val="yellow"/>
        </w:rPr>
      </w:pPr>
      <w:r w:rsidRPr="00A014AB">
        <w:rPr>
          <w:highlight w:val="yellow"/>
        </w:rPr>
        <w:t xml:space="preserve">Opgørelsen af ovenstående ekstraordinære omstændigheder er forbundet med en række vurderinger, skøn og forudsætninger. Disse er baseret på faktorer, som på tidspunktet for aflæggelsen af opgørelsen er vurderet forsvarlige og korrekte af selskabets ledelse. I sagens natur er disse dog forbundet med en vis usikkerhed og uforudsigelighed. </w:t>
      </w:r>
    </w:p>
    <w:p w14:paraId="528AC327" w14:textId="77777777" w:rsidR="00D17F85" w:rsidRPr="00A014AB" w:rsidRDefault="00D17F85" w:rsidP="00D17F85">
      <w:pPr>
        <w:rPr>
          <w:highlight w:val="yellow"/>
        </w:rPr>
      </w:pPr>
    </w:p>
    <w:p w14:paraId="306DA063" w14:textId="77777777" w:rsidR="00D17F85" w:rsidRPr="00A014AB" w:rsidRDefault="00D17F85" w:rsidP="00D17F85">
      <w:r w:rsidRPr="00A014AB">
        <w:rPr>
          <w:highlight w:val="yellow"/>
        </w:rPr>
        <w:t>[Omtal og begrund, hvilke særlige vurderinger, skøn og forudsætninger ledelsen har anlagt i forbindelse med opgørelsen af ovenstående ekstraordinære omstændigheder]]</w:t>
      </w:r>
    </w:p>
    <w:p w14:paraId="78AEBB0C" w14:textId="77777777" w:rsidR="00D17F85" w:rsidRPr="00A014AB" w:rsidRDefault="00D17F85" w:rsidP="00D17F85"/>
    <w:p w14:paraId="5BE9AD81" w14:textId="77777777" w:rsidR="00D17F85" w:rsidRPr="00A014AB" w:rsidRDefault="00D17F85" w:rsidP="00E00925"/>
    <w:sectPr w:rsidR="00D17F85" w:rsidRPr="00A014AB" w:rsidSect="00454D64">
      <w:footerReference w:type="default" r:id="rId8"/>
      <w:pgSz w:w="11906" w:h="16838" w:code="9"/>
      <w:pgMar w:top="1418" w:right="1418" w:bottom="1134" w:left="1985" w:header="288" w:footer="454"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BBF4" w14:textId="77777777" w:rsidR="00CC2D46" w:rsidRDefault="00CC2D46" w:rsidP="00BE30C0">
      <w:pPr>
        <w:spacing w:line="240" w:lineRule="auto"/>
      </w:pPr>
      <w:r>
        <w:separator/>
      </w:r>
    </w:p>
  </w:endnote>
  <w:endnote w:type="continuationSeparator" w:id="0">
    <w:p w14:paraId="43CB7C9A" w14:textId="77777777" w:rsidR="00CC2D46" w:rsidRDefault="00CC2D46" w:rsidP="00BE30C0">
      <w:pPr>
        <w:spacing w:line="240" w:lineRule="auto"/>
      </w:pPr>
      <w:r>
        <w:continuationSeparator/>
      </w:r>
    </w:p>
  </w:endnote>
  <w:endnote w:type="continuationNotice" w:id="1">
    <w:p w14:paraId="4318A3D3" w14:textId="77777777" w:rsidR="00CC2D46" w:rsidRDefault="00CC2D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508011"/>
      <w:docPartObj>
        <w:docPartGallery w:val="Page Numbers (Bottom of Page)"/>
        <w:docPartUnique/>
      </w:docPartObj>
    </w:sdtPr>
    <w:sdtEndPr/>
    <w:sdtContent>
      <w:p w14:paraId="0EC53062" w14:textId="0378A69D" w:rsidR="007D33CA" w:rsidRDefault="007D33CA">
        <w:pPr>
          <w:pStyle w:val="Sidefod"/>
          <w:jc w:val="right"/>
        </w:pPr>
        <w:r>
          <w:fldChar w:fldCharType="begin"/>
        </w:r>
        <w:r>
          <w:instrText>PAGE   \* MERGEFORMAT</w:instrText>
        </w:r>
        <w:r>
          <w:fldChar w:fldCharType="separate"/>
        </w:r>
        <w:r>
          <w:t>2</w:t>
        </w:r>
        <w:r>
          <w:fldChar w:fldCharType="end"/>
        </w:r>
      </w:p>
    </w:sdtContent>
  </w:sdt>
  <w:p w14:paraId="7B55E39C" w14:textId="77777777" w:rsidR="007D33CA" w:rsidRDefault="007D33C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DEDA" w14:textId="77777777" w:rsidR="00CC2D46" w:rsidRDefault="00CC2D46" w:rsidP="00BE30C0">
      <w:pPr>
        <w:spacing w:line="240" w:lineRule="auto"/>
      </w:pPr>
      <w:r>
        <w:separator/>
      </w:r>
    </w:p>
  </w:footnote>
  <w:footnote w:type="continuationSeparator" w:id="0">
    <w:p w14:paraId="23BE6869" w14:textId="77777777" w:rsidR="00CC2D46" w:rsidRDefault="00CC2D46" w:rsidP="00BE30C0">
      <w:pPr>
        <w:spacing w:line="240" w:lineRule="auto"/>
      </w:pPr>
      <w:r>
        <w:continuationSeparator/>
      </w:r>
    </w:p>
  </w:footnote>
  <w:footnote w:type="continuationNotice" w:id="1">
    <w:p w14:paraId="693D54CB" w14:textId="77777777" w:rsidR="00CC2D46" w:rsidRDefault="00CC2D4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91C72"/>
    <w:multiLevelType w:val="hybridMultilevel"/>
    <w:tmpl w:val="075A78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29802FE"/>
    <w:multiLevelType w:val="hybridMultilevel"/>
    <w:tmpl w:val="41049B2A"/>
    <w:lvl w:ilvl="0" w:tplc="04060017">
      <w:start w:val="1"/>
      <w:numFmt w:val="lowerLetter"/>
      <w:lvlText w:val="%1)"/>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164588133">
    <w:abstractNumId w:val="1"/>
  </w:num>
  <w:num w:numId="2" w16cid:durableId="1892770727">
    <w:abstractNumId w:val="2"/>
    <w:lvlOverride w:ilvl="0">
      <w:startOverride w:val="1"/>
    </w:lvlOverride>
    <w:lvlOverride w:ilvl="1"/>
    <w:lvlOverride w:ilvl="2"/>
    <w:lvlOverride w:ilvl="3"/>
    <w:lvlOverride w:ilvl="4"/>
    <w:lvlOverride w:ilvl="5"/>
    <w:lvlOverride w:ilvl="6"/>
    <w:lvlOverride w:ilvl="7"/>
    <w:lvlOverride w:ilvl="8"/>
  </w:num>
  <w:num w:numId="3" w16cid:durableId="389573314">
    <w:abstractNumId w:val="2"/>
  </w:num>
  <w:num w:numId="4" w16cid:durableId="3508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64"/>
    <w:rsid w:val="00004A00"/>
    <w:rsid w:val="000128F7"/>
    <w:rsid w:val="00013750"/>
    <w:rsid w:val="0001498C"/>
    <w:rsid w:val="00021AC5"/>
    <w:rsid w:val="000220A1"/>
    <w:rsid w:val="00026A8C"/>
    <w:rsid w:val="00045DD5"/>
    <w:rsid w:val="00046599"/>
    <w:rsid w:val="000525E4"/>
    <w:rsid w:val="00054F1A"/>
    <w:rsid w:val="000637FC"/>
    <w:rsid w:val="00064F71"/>
    <w:rsid w:val="000824DA"/>
    <w:rsid w:val="00084652"/>
    <w:rsid w:val="00084B1B"/>
    <w:rsid w:val="0008576A"/>
    <w:rsid w:val="000A0106"/>
    <w:rsid w:val="000A2503"/>
    <w:rsid w:val="000A4FF1"/>
    <w:rsid w:val="000C74F1"/>
    <w:rsid w:val="000D6FAD"/>
    <w:rsid w:val="000D75D7"/>
    <w:rsid w:val="000E5883"/>
    <w:rsid w:val="000F3EA6"/>
    <w:rsid w:val="000F4355"/>
    <w:rsid w:val="000F501A"/>
    <w:rsid w:val="001056E3"/>
    <w:rsid w:val="00113D44"/>
    <w:rsid w:val="00115D4C"/>
    <w:rsid w:val="00124CC5"/>
    <w:rsid w:val="00126B79"/>
    <w:rsid w:val="001304E3"/>
    <w:rsid w:val="001442B4"/>
    <w:rsid w:val="00156D8A"/>
    <w:rsid w:val="00162F68"/>
    <w:rsid w:val="001631B9"/>
    <w:rsid w:val="00171DA4"/>
    <w:rsid w:val="00174307"/>
    <w:rsid w:val="00190909"/>
    <w:rsid w:val="001926CC"/>
    <w:rsid w:val="00196A2A"/>
    <w:rsid w:val="001C6B14"/>
    <w:rsid w:val="001C7850"/>
    <w:rsid w:val="001D5760"/>
    <w:rsid w:val="001E2B9A"/>
    <w:rsid w:val="001F4B64"/>
    <w:rsid w:val="001F7E20"/>
    <w:rsid w:val="00200381"/>
    <w:rsid w:val="00205455"/>
    <w:rsid w:val="00212604"/>
    <w:rsid w:val="0022134C"/>
    <w:rsid w:val="00233FDF"/>
    <w:rsid w:val="00240FD4"/>
    <w:rsid w:val="00253444"/>
    <w:rsid w:val="00253B46"/>
    <w:rsid w:val="0025409C"/>
    <w:rsid w:val="00261A61"/>
    <w:rsid w:val="002624E8"/>
    <w:rsid w:val="00265F13"/>
    <w:rsid w:val="00274146"/>
    <w:rsid w:val="002753FB"/>
    <w:rsid w:val="00282D99"/>
    <w:rsid w:val="0028728F"/>
    <w:rsid w:val="00292C35"/>
    <w:rsid w:val="002A1F05"/>
    <w:rsid w:val="002A29B5"/>
    <w:rsid w:val="002A5AC4"/>
    <w:rsid w:val="002B4490"/>
    <w:rsid w:val="002D2D76"/>
    <w:rsid w:val="002D3213"/>
    <w:rsid w:val="002D6EE7"/>
    <w:rsid w:val="002E2748"/>
    <w:rsid w:val="002E29CA"/>
    <w:rsid w:val="002F24CB"/>
    <w:rsid w:val="002F7473"/>
    <w:rsid w:val="002F7FAC"/>
    <w:rsid w:val="00301588"/>
    <w:rsid w:val="00301790"/>
    <w:rsid w:val="003176AF"/>
    <w:rsid w:val="00320EA6"/>
    <w:rsid w:val="0032325C"/>
    <w:rsid w:val="00324384"/>
    <w:rsid w:val="00326B9D"/>
    <w:rsid w:val="0033275B"/>
    <w:rsid w:val="003437EE"/>
    <w:rsid w:val="00346309"/>
    <w:rsid w:val="0034755C"/>
    <w:rsid w:val="00360239"/>
    <w:rsid w:val="0037571B"/>
    <w:rsid w:val="00376871"/>
    <w:rsid w:val="00376F38"/>
    <w:rsid w:val="0038168B"/>
    <w:rsid w:val="0038517C"/>
    <w:rsid w:val="00387B15"/>
    <w:rsid w:val="00390616"/>
    <w:rsid w:val="003A73AE"/>
    <w:rsid w:val="003B1CC4"/>
    <w:rsid w:val="003C4663"/>
    <w:rsid w:val="003C6968"/>
    <w:rsid w:val="003C6EE0"/>
    <w:rsid w:val="003D057F"/>
    <w:rsid w:val="003D6826"/>
    <w:rsid w:val="003E0C24"/>
    <w:rsid w:val="003E2D22"/>
    <w:rsid w:val="004024DB"/>
    <w:rsid w:val="004066DE"/>
    <w:rsid w:val="004107EF"/>
    <w:rsid w:val="00417A88"/>
    <w:rsid w:val="004278B7"/>
    <w:rsid w:val="00431150"/>
    <w:rsid w:val="004337BD"/>
    <w:rsid w:val="00434040"/>
    <w:rsid w:val="00445861"/>
    <w:rsid w:val="00447C91"/>
    <w:rsid w:val="00453643"/>
    <w:rsid w:val="00454D64"/>
    <w:rsid w:val="00464349"/>
    <w:rsid w:val="004674FA"/>
    <w:rsid w:val="00474D6C"/>
    <w:rsid w:val="00476038"/>
    <w:rsid w:val="00477B9E"/>
    <w:rsid w:val="004847EF"/>
    <w:rsid w:val="00484B1B"/>
    <w:rsid w:val="00493E5D"/>
    <w:rsid w:val="004B10F7"/>
    <w:rsid w:val="004B72DC"/>
    <w:rsid w:val="004C3EAF"/>
    <w:rsid w:val="004C4ABB"/>
    <w:rsid w:val="005034E8"/>
    <w:rsid w:val="005050C3"/>
    <w:rsid w:val="0050577D"/>
    <w:rsid w:val="00506300"/>
    <w:rsid w:val="005208EC"/>
    <w:rsid w:val="00523B0D"/>
    <w:rsid w:val="005278CA"/>
    <w:rsid w:val="00530745"/>
    <w:rsid w:val="00531311"/>
    <w:rsid w:val="00537C5F"/>
    <w:rsid w:val="0055034D"/>
    <w:rsid w:val="00551D4D"/>
    <w:rsid w:val="0056234E"/>
    <w:rsid w:val="00570975"/>
    <w:rsid w:val="00576FDF"/>
    <w:rsid w:val="0058126B"/>
    <w:rsid w:val="005840D1"/>
    <w:rsid w:val="00587626"/>
    <w:rsid w:val="005906C6"/>
    <w:rsid w:val="00593215"/>
    <w:rsid w:val="00593E22"/>
    <w:rsid w:val="005A10AF"/>
    <w:rsid w:val="005A1165"/>
    <w:rsid w:val="005A14E5"/>
    <w:rsid w:val="005B15A5"/>
    <w:rsid w:val="005B1A13"/>
    <w:rsid w:val="005B37CC"/>
    <w:rsid w:val="005C1777"/>
    <w:rsid w:val="005C44A4"/>
    <w:rsid w:val="005C7EDE"/>
    <w:rsid w:val="005D5AD2"/>
    <w:rsid w:val="005F5BD7"/>
    <w:rsid w:val="00607EE3"/>
    <w:rsid w:val="0061229A"/>
    <w:rsid w:val="006142FE"/>
    <w:rsid w:val="0062429F"/>
    <w:rsid w:val="00625ADB"/>
    <w:rsid w:val="0063132A"/>
    <w:rsid w:val="00633922"/>
    <w:rsid w:val="006367B6"/>
    <w:rsid w:val="00637107"/>
    <w:rsid w:val="006421A0"/>
    <w:rsid w:val="00647995"/>
    <w:rsid w:val="00652528"/>
    <w:rsid w:val="00657217"/>
    <w:rsid w:val="00662F75"/>
    <w:rsid w:val="006728F0"/>
    <w:rsid w:val="00673A19"/>
    <w:rsid w:val="006837AD"/>
    <w:rsid w:val="006851DF"/>
    <w:rsid w:val="00691163"/>
    <w:rsid w:val="006927F4"/>
    <w:rsid w:val="00693564"/>
    <w:rsid w:val="0069408F"/>
    <w:rsid w:val="006971CF"/>
    <w:rsid w:val="006A3510"/>
    <w:rsid w:val="006C6BB4"/>
    <w:rsid w:val="006D6340"/>
    <w:rsid w:val="00711A48"/>
    <w:rsid w:val="00723D0C"/>
    <w:rsid w:val="00725089"/>
    <w:rsid w:val="00741ED5"/>
    <w:rsid w:val="007553BE"/>
    <w:rsid w:val="0075725E"/>
    <w:rsid w:val="0075733F"/>
    <w:rsid w:val="00760530"/>
    <w:rsid w:val="00760AC1"/>
    <w:rsid w:val="00765BFE"/>
    <w:rsid w:val="007677D2"/>
    <w:rsid w:val="007746EC"/>
    <w:rsid w:val="00774A6D"/>
    <w:rsid w:val="00783F1B"/>
    <w:rsid w:val="00783F91"/>
    <w:rsid w:val="00797003"/>
    <w:rsid w:val="007A46FB"/>
    <w:rsid w:val="007B5263"/>
    <w:rsid w:val="007D20DE"/>
    <w:rsid w:val="007D33CA"/>
    <w:rsid w:val="007D4827"/>
    <w:rsid w:val="007E2EC3"/>
    <w:rsid w:val="007F06C7"/>
    <w:rsid w:val="00802C13"/>
    <w:rsid w:val="00806E92"/>
    <w:rsid w:val="00806F2C"/>
    <w:rsid w:val="008079D1"/>
    <w:rsid w:val="0081796E"/>
    <w:rsid w:val="0082058C"/>
    <w:rsid w:val="00821BE7"/>
    <w:rsid w:val="008359F2"/>
    <w:rsid w:val="008376CE"/>
    <w:rsid w:val="0084011F"/>
    <w:rsid w:val="008456D6"/>
    <w:rsid w:val="00850A57"/>
    <w:rsid w:val="00861B1D"/>
    <w:rsid w:val="0086289F"/>
    <w:rsid w:val="0087339D"/>
    <w:rsid w:val="00874A1B"/>
    <w:rsid w:val="00877284"/>
    <w:rsid w:val="008821D6"/>
    <w:rsid w:val="008913F4"/>
    <w:rsid w:val="00893D05"/>
    <w:rsid w:val="008B553B"/>
    <w:rsid w:val="008B5B9D"/>
    <w:rsid w:val="008C452B"/>
    <w:rsid w:val="008D2008"/>
    <w:rsid w:val="008D5539"/>
    <w:rsid w:val="008E4A76"/>
    <w:rsid w:val="008F7791"/>
    <w:rsid w:val="009035AD"/>
    <w:rsid w:val="00911B13"/>
    <w:rsid w:val="00911B15"/>
    <w:rsid w:val="00914982"/>
    <w:rsid w:val="0091734C"/>
    <w:rsid w:val="00924858"/>
    <w:rsid w:val="009341FE"/>
    <w:rsid w:val="00936A69"/>
    <w:rsid w:val="00942B47"/>
    <w:rsid w:val="00945E52"/>
    <w:rsid w:val="0095260D"/>
    <w:rsid w:val="00953F3E"/>
    <w:rsid w:val="0096434F"/>
    <w:rsid w:val="00964F7D"/>
    <w:rsid w:val="00976C9E"/>
    <w:rsid w:val="00984BCA"/>
    <w:rsid w:val="009A22E6"/>
    <w:rsid w:val="009A34EE"/>
    <w:rsid w:val="009B1EAC"/>
    <w:rsid w:val="009B5DF1"/>
    <w:rsid w:val="009C0DA8"/>
    <w:rsid w:val="009C154C"/>
    <w:rsid w:val="009C3759"/>
    <w:rsid w:val="009D6986"/>
    <w:rsid w:val="00A014AB"/>
    <w:rsid w:val="00A04F9E"/>
    <w:rsid w:val="00A10F54"/>
    <w:rsid w:val="00A13283"/>
    <w:rsid w:val="00A158F6"/>
    <w:rsid w:val="00A17C07"/>
    <w:rsid w:val="00A17FED"/>
    <w:rsid w:val="00A20780"/>
    <w:rsid w:val="00A26C3A"/>
    <w:rsid w:val="00A37E31"/>
    <w:rsid w:val="00A47F93"/>
    <w:rsid w:val="00A51419"/>
    <w:rsid w:val="00A52B1B"/>
    <w:rsid w:val="00A5741F"/>
    <w:rsid w:val="00A61265"/>
    <w:rsid w:val="00A66D4A"/>
    <w:rsid w:val="00A7553B"/>
    <w:rsid w:val="00A75CA0"/>
    <w:rsid w:val="00A75EF5"/>
    <w:rsid w:val="00A90AAA"/>
    <w:rsid w:val="00AA3E32"/>
    <w:rsid w:val="00AB4CB6"/>
    <w:rsid w:val="00AC111D"/>
    <w:rsid w:val="00AD0EC5"/>
    <w:rsid w:val="00AD703E"/>
    <w:rsid w:val="00AE2A31"/>
    <w:rsid w:val="00AE62D1"/>
    <w:rsid w:val="00AE778E"/>
    <w:rsid w:val="00AF1979"/>
    <w:rsid w:val="00AF4C47"/>
    <w:rsid w:val="00B21664"/>
    <w:rsid w:val="00B246BB"/>
    <w:rsid w:val="00B267E4"/>
    <w:rsid w:val="00B33B15"/>
    <w:rsid w:val="00B45C25"/>
    <w:rsid w:val="00B514ED"/>
    <w:rsid w:val="00B6444F"/>
    <w:rsid w:val="00B760EA"/>
    <w:rsid w:val="00B85C2C"/>
    <w:rsid w:val="00B8691A"/>
    <w:rsid w:val="00B9651A"/>
    <w:rsid w:val="00BA637E"/>
    <w:rsid w:val="00BB673B"/>
    <w:rsid w:val="00BC255D"/>
    <w:rsid w:val="00BE30C0"/>
    <w:rsid w:val="00BF1CA1"/>
    <w:rsid w:val="00BF23D3"/>
    <w:rsid w:val="00BF317D"/>
    <w:rsid w:val="00C01E38"/>
    <w:rsid w:val="00C025A6"/>
    <w:rsid w:val="00C12D03"/>
    <w:rsid w:val="00C15E7B"/>
    <w:rsid w:val="00C30F36"/>
    <w:rsid w:val="00C4151A"/>
    <w:rsid w:val="00C4214B"/>
    <w:rsid w:val="00C50AD0"/>
    <w:rsid w:val="00C64D50"/>
    <w:rsid w:val="00C71B6B"/>
    <w:rsid w:val="00C77132"/>
    <w:rsid w:val="00C94B86"/>
    <w:rsid w:val="00C9796E"/>
    <w:rsid w:val="00CA4611"/>
    <w:rsid w:val="00CB4073"/>
    <w:rsid w:val="00CB739B"/>
    <w:rsid w:val="00CC2D46"/>
    <w:rsid w:val="00CC4037"/>
    <w:rsid w:val="00CC71A4"/>
    <w:rsid w:val="00CD062A"/>
    <w:rsid w:val="00CD5D00"/>
    <w:rsid w:val="00D05BFA"/>
    <w:rsid w:val="00D137FE"/>
    <w:rsid w:val="00D14B60"/>
    <w:rsid w:val="00D15566"/>
    <w:rsid w:val="00D17F85"/>
    <w:rsid w:val="00D334EC"/>
    <w:rsid w:val="00D56D75"/>
    <w:rsid w:val="00D5780A"/>
    <w:rsid w:val="00D713CA"/>
    <w:rsid w:val="00D767B8"/>
    <w:rsid w:val="00D80B52"/>
    <w:rsid w:val="00D82D0A"/>
    <w:rsid w:val="00D85D4C"/>
    <w:rsid w:val="00D85ED0"/>
    <w:rsid w:val="00D87F18"/>
    <w:rsid w:val="00DB0214"/>
    <w:rsid w:val="00DB0720"/>
    <w:rsid w:val="00DB2AE8"/>
    <w:rsid w:val="00DC54F4"/>
    <w:rsid w:val="00DC6D45"/>
    <w:rsid w:val="00DC7310"/>
    <w:rsid w:val="00DD3F7E"/>
    <w:rsid w:val="00DE7832"/>
    <w:rsid w:val="00DF03EA"/>
    <w:rsid w:val="00DF2232"/>
    <w:rsid w:val="00DF5DD3"/>
    <w:rsid w:val="00DF6A37"/>
    <w:rsid w:val="00E00925"/>
    <w:rsid w:val="00E128B8"/>
    <w:rsid w:val="00E12EA4"/>
    <w:rsid w:val="00E23CF6"/>
    <w:rsid w:val="00E30F58"/>
    <w:rsid w:val="00E31052"/>
    <w:rsid w:val="00E319CE"/>
    <w:rsid w:val="00E35980"/>
    <w:rsid w:val="00E37D24"/>
    <w:rsid w:val="00E45C0E"/>
    <w:rsid w:val="00E67277"/>
    <w:rsid w:val="00E7535F"/>
    <w:rsid w:val="00E75365"/>
    <w:rsid w:val="00E77CF5"/>
    <w:rsid w:val="00E81438"/>
    <w:rsid w:val="00E957B9"/>
    <w:rsid w:val="00EA260A"/>
    <w:rsid w:val="00EB05D6"/>
    <w:rsid w:val="00EB3A74"/>
    <w:rsid w:val="00ED26D8"/>
    <w:rsid w:val="00EE121B"/>
    <w:rsid w:val="00EF74C9"/>
    <w:rsid w:val="00F01D08"/>
    <w:rsid w:val="00F223C2"/>
    <w:rsid w:val="00F5736C"/>
    <w:rsid w:val="00F75E53"/>
    <w:rsid w:val="00F95109"/>
    <w:rsid w:val="00FA0291"/>
    <w:rsid w:val="00FA1F69"/>
    <w:rsid w:val="00FA5F40"/>
    <w:rsid w:val="00FB1309"/>
    <w:rsid w:val="00FB4C37"/>
    <w:rsid w:val="00FB684C"/>
    <w:rsid w:val="00FC0187"/>
    <w:rsid w:val="00FD09EC"/>
    <w:rsid w:val="00FD6AA8"/>
    <w:rsid w:val="00FE1B07"/>
    <w:rsid w:val="00FE4621"/>
    <w:rsid w:val="00FE4AAF"/>
    <w:rsid w:val="00FF0970"/>
    <w:rsid w:val="00FF71A8"/>
    <w:rsid w:val="23F89FCC"/>
    <w:rsid w:val="4FAD7C59"/>
    <w:rsid w:val="53C7B9FA"/>
    <w:rsid w:val="55B307C9"/>
    <w:rsid w:val="6FE29C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B01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B64"/>
    <w:pPr>
      <w:spacing w:after="0" w:line="290" w:lineRule="atLeast"/>
    </w:pPr>
    <w:rPr>
      <w:rFonts w:ascii="Palatino Linotype" w:eastAsia="Times New Roman" w:hAnsi="Palatino Linotype" w:cs="Times New Roman"/>
      <w:szCs w:val="24"/>
      <w:lang w:eastAsia="da-DK"/>
    </w:rPr>
  </w:style>
  <w:style w:type="paragraph" w:styleId="Overskrift1">
    <w:name w:val="heading 1"/>
    <w:basedOn w:val="Normal"/>
    <w:next w:val="Normal"/>
    <w:link w:val="Overskrift1Tegn"/>
    <w:uiPriority w:val="9"/>
    <w:qFormat/>
    <w:rsid w:val="001F4B6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Overskrift2">
    <w:name w:val="heading 2"/>
    <w:basedOn w:val="Normal"/>
    <w:next w:val="Normal"/>
    <w:link w:val="Overskrift2Tegn"/>
    <w:uiPriority w:val="9"/>
    <w:semiHidden/>
    <w:unhideWhenUsed/>
    <w:qFormat/>
    <w:rsid w:val="001F4B64"/>
    <w:pPr>
      <w:keepNext/>
      <w:keepLines/>
      <w:spacing w:before="40"/>
      <w:outlineLvl w:val="1"/>
    </w:pPr>
    <w:rPr>
      <w:rFonts w:asciiTheme="majorHAnsi" w:eastAsiaTheme="majorEastAsia" w:hAnsiTheme="majorHAnsi" w:cstheme="majorBidi"/>
      <w:color w:val="374C80"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ovedrubrik">
    <w:name w:val="Hovedrubrik"/>
    <w:basedOn w:val="Overskrift1"/>
    <w:next w:val="Normal"/>
    <w:rsid w:val="001F4B64"/>
    <w:pPr>
      <w:keepLines w:val="0"/>
      <w:spacing w:before="290"/>
      <w:contextualSpacing/>
    </w:pPr>
    <w:rPr>
      <w:rFonts w:ascii="Palatino Linotype" w:eastAsia="Times New Roman" w:hAnsi="Palatino Linotype" w:cs="Arial"/>
      <w:b/>
      <w:bCs/>
      <w:color w:val="auto"/>
      <w:kern w:val="32"/>
      <w:sz w:val="40"/>
    </w:rPr>
  </w:style>
  <w:style w:type="paragraph" w:customStyle="1" w:styleId="Rubrik1">
    <w:name w:val="Rubrik1"/>
    <w:basedOn w:val="Overskrift2"/>
    <w:next w:val="Normal"/>
    <w:link w:val="Rubrik1Tegn"/>
    <w:rsid w:val="001F4B64"/>
    <w:pPr>
      <w:spacing w:before="290"/>
      <w:contextualSpacing/>
    </w:pPr>
    <w:rPr>
      <w:rFonts w:ascii="Palatino Linotype" w:eastAsia="Times New Roman" w:hAnsi="Palatino Linotype" w:cs="Arial"/>
      <w:b/>
      <w:bCs/>
      <w:iCs/>
      <w:sz w:val="32"/>
      <w:szCs w:val="28"/>
    </w:rPr>
  </w:style>
  <w:style w:type="character" w:customStyle="1" w:styleId="Rubrik1Tegn">
    <w:name w:val="Rubrik1 Tegn"/>
    <w:basedOn w:val="Overskrift2Tegn"/>
    <w:link w:val="Rubrik1"/>
    <w:locked/>
    <w:rsid w:val="001F4B64"/>
    <w:rPr>
      <w:rFonts w:ascii="Palatino Linotype" w:eastAsia="Times New Roman" w:hAnsi="Palatino Linotype" w:cs="Arial"/>
      <w:b/>
      <w:bCs/>
      <w:iCs/>
      <w:color w:val="374C80" w:themeColor="accent1" w:themeShade="BF"/>
      <w:sz w:val="32"/>
      <w:szCs w:val="28"/>
      <w:lang w:eastAsia="da-DK"/>
    </w:rPr>
  </w:style>
  <w:style w:type="paragraph" w:styleId="Almindeligtekst">
    <w:name w:val="Plain Text"/>
    <w:basedOn w:val="Normal"/>
    <w:link w:val="AlmindeligtekstTegn"/>
    <w:rsid w:val="001F4B64"/>
    <w:rPr>
      <w:rFonts w:ascii="Courier New" w:hAnsi="Courier New" w:cs="Courier New"/>
      <w:sz w:val="20"/>
      <w:szCs w:val="20"/>
    </w:rPr>
  </w:style>
  <w:style w:type="character" w:customStyle="1" w:styleId="AlmindeligtekstTegn">
    <w:name w:val="Almindelig tekst Tegn"/>
    <w:basedOn w:val="Standardskrifttypeiafsnit"/>
    <w:link w:val="Almindeligtekst"/>
    <w:rsid w:val="001F4B64"/>
    <w:rPr>
      <w:rFonts w:ascii="Courier New" w:eastAsia="Times New Roman" w:hAnsi="Courier New" w:cs="Courier New"/>
      <w:sz w:val="20"/>
      <w:szCs w:val="20"/>
      <w:lang w:eastAsia="da-DK"/>
    </w:rPr>
  </w:style>
  <w:style w:type="paragraph" w:styleId="Sidefod">
    <w:name w:val="footer"/>
    <w:basedOn w:val="Normal"/>
    <w:link w:val="SidefodTegn"/>
    <w:uiPriority w:val="99"/>
    <w:rsid w:val="001F4B64"/>
    <w:pPr>
      <w:pBdr>
        <w:top w:val="single" w:sz="4" w:space="1" w:color="auto"/>
      </w:pBdr>
      <w:tabs>
        <w:tab w:val="right" w:pos="8505"/>
      </w:tabs>
    </w:pPr>
    <w:rPr>
      <w:sz w:val="17"/>
    </w:rPr>
  </w:style>
  <w:style w:type="character" w:customStyle="1" w:styleId="SidefodTegn">
    <w:name w:val="Sidefod Tegn"/>
    <w:basedOn w:val="Standardskrifttypeiafsnit"/>
    <w:link w:val="Sidefod"/>
    <w:uiPriority w:val="99"/>
    <w:rsid w:val="001F4B64"/>
    <w:rPr>
      <w:rFonts w:ascii="Palatino Linotype" w:eastAsia="Times New Roman" w:hAnsi="Palatino Linotype" w:cs="Times New Roman"/>
      <w:sz w:val="17"/>
      <w:szCs w:val="24"/>
      <w:lang w:eastAsia="da-DK"/>
    </w:rPr>
  </w:style>
  <w:style w:type="character" w:styleId="Sidetal">
    <w:name w:val="page number"/>
    <w:basedOn w:val="Standardskrifttypeiafsnit"/>
    <w:uiPriority w:val="99"/>
    <w:rsid w:val="001F4B64"/>
    <w:rPr>
      <w:rFonts w:cs="Times New Roman"/>
    </w:rPr>
  </w:style>
  <w:style w:type="paragraph" w:styleId="Listeafsnit">
    <w:name w:val="List Paragraph"/>
    <w:basedOn w:val="Normal"/>
    <w:link w:val="ListeafsnitTegn"/>
    <w:uiPriority w:val="34"/>
    <w:qFormat/>
    <w:rsid w:val="001F4B64"/>
    <w:pPr>
      <w:spacing w:line="240" w:lineRule="auto"/>
      <w:ind w:left="720"/>
    </w:pPr>
    <w:rPr>
      <w:rFonts w:ascii="Times New Roman" w:hAnsi="Times New Roman"/>
      <w:color w:val="000000"/>
      <w:sz w:val="24"/>
      <w:szCs w:val="20"/>
    </w:rPr>
  </w:style>
  <w:style w:type="character" w:styleId="Kommentarhenvisning">
    <w:name w:val="annotation reference"/>
    <w:basedOn w:val="Standardskrifttypeiafsnit"/>
    <w:uiPriority w:val="99"/>
    <w:semiHidden/>
    <w:unhideWhenUsed/>
    <w:rsid w:val="001F4B64"/>
    <w:rPr>
      <w:sz w:val="16"/>
      <w:szCs w:val="16"/>
    </w:rPr>
  </w:style>
  <w:style w:type="paragraph" w:styleId="Kommentartekst">
    <w:name w:val="annotation text"/>
    <w:basedOn w:val="Normal"/>
    <w:link w:val="KommentartekstTegn"/>
    <w:uiPriority w:val="99"/>
    <w:unhideWhenUsed/>
    <w:rsid w:val="001F4B64"/>
    <w:pPr>
      <w:spacing w:line="240" w:lineRule="auto"/>
    </w:pPr>
    <w:rPr>
      <w:sz w:val="20"/>
      <w:szCs w:val="20"/>
    </w:rPr>
  </w:style>
  <w:style w:type="character" w:customStyle="1" w:styleId="KommentartekstTegn">
    <w:name w:val="Kommentartekst Tegn"/>
    <w:basedOn w:val="Standardskrifttypeiafsnit"/>
    <w:link w:val="Kommentartekst"/>
    <w:uiPriority w:val="99"/>
    <w:rsid w:val="001F4B64"/>
    <w:rPr>
      <w:rFonts w:ascii="Palatino Linotype" w:eastAsia="Times New Roman" w:hAnsi="Palatino Linotype" w:cs="Times New Roman"/>
      <w:sz w:val="20"/>
      <w:szCs w:val="20"/>
      <w:lang w:eastAsia="da-DK"/>
    </w:rPr>
  </w:style>
  <w:style w:type="character" w:customStyle="1" w:styleId="ListeafsnitTegn">
    <w:name w:val="Listeafsnit Tegn"/>
    <w:link w:val="Listeafsnit"/>
    <w:uiPriority w:val="34"/>
    <w:rsid w:val="001F4B64"/>
    <w:rPr>
      <w:rFonts w:ascii="Times New Roman" w:eastAsia="Times New Roman" w:hAnsi="Times New Roman" w:cs="Times New Roman"/>
      <w:color w:val="000000"/>
      <w:sz w:val="24"/>
      <w:szCs w:val="20"/>
      <w:lang w:eastAsia="da-DK"/>
    </w:rPr>
  </w:style>
  <w:style w:type="character" w:customStyle="1" w:styleId="Overskrift1Tegn">
    <w:name w:val="Overskrift 1 Tegn"/>
    <w:basedOn w:val="Standardskrifttypeiafsnit"/>
    <w:link w:val="Overskrift1"/>
    <w:uiPriority w:val="9"/>
    <w:rsid w:val="001F4B64"/>
    <w:rPr>
      <w:rFonts w:asciiTheme="majorHAnsi" w:eastAsiaTheme="majorEastAsia" w:hAnsiTheme="majorHAnsi" w:cstheme="majorBidi"/>
      <w:color w:val="374C80" w:themeColor="accent1" w:themeShade="BF"/>
      <w:sz w:val="32"/>
      <w:szCs w:val="32"/>
      <w:lang w:eastAsia="da-DK"/>
    </w:rPr>
  </w:style>
  <w:style w:type="character" w:customStyle="1" w:styleId="Overskrift2Tegn">
    <w:name w:val="Overskrift 2 Tegn"/>
    <w:basedOn w:val="Standardskrifttypeiafsnit"/>
    <w:link w:val="Overskrift2"/>
    <w:uiPriority w:val="9"/>
    <w:semiHidden/>
    <w:rsid w:val="001F4B64"/>
    <w:rPr>
      <w:rFonts w:asciiTheme="majorHAnsi" w:eastAsiaTheme="majorEastAsia" w:hAnsiTheme="majorHAnsi" w:cstheme="majorBidi"/>
      <w:color w:val="374C80" w:themeColor="accent1" w:themeShade="BF"/>
      <w:sz w:val="26"/>
      <w:szCs w:val="26"/>
      <w:lang w:eastAsia="da-DK"/>
    </w:rPr>
  </w:style>
  <w:style w:type="paragraph" w:styleId="Markeringsbobletekst">
    <w:name w:val="Balloon Text"/>
    <w:basedOn w:val="Normal"/>
    <w:link w:val="MarkeringsbobletekstTegn"/>
    <w:uiPriority w:val="99"/>
    <w:semiHidden/>
    <w:unhideWhenUsed/>
    <w:rsid w:val="001F4B6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F4B64"/>
    <w:rPr>
      <w:rFonts w:ascii="Segoe UI" w:eastAsia="Times New Roman" w:hAnsi="Segoe UI" w:cs="Segoe UI"/>
      <w:sz w:val="18"/>
      <w:szCs w:val="18"/>
      <w:lang w:eastAsia="da-DK"/>
    </w:rPr>
  </w:style>
  <w:style w:type="paragraph" w:styleId="Sidehoved">
    <w:name w:val="header"/>
    <w:basedOn w:val="Normal"/>
    <w:link w:val="SidehovedTegn"/>
    <w:uiPriority w:val="99"/>
    <w:unhideWhenUsed/>
    <w:rsid w:val="00BE30C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E30C0"/>
    <w:rPr>
      <w:rFonts w:ascii="Palatino Linotype" w:eastAsia="Times New Roman" w:hAnsi="Palatino Linotype" w:cs="Times New Roman"/>
      <w:szCs w:val="24"/>
      <w:lang w:eastAsia="da-DK"/>
    </w:rPr>
  </w:style>
  <w:style w:type="paragraph" w:styleId="Kommentaremne">
    <w:name w:val="annotation subject"/>
    <w:basedOn w:val="Kommentartekst"/>
    <w:next w:val="Kommentartekst"/>
    <w:link w:val="KommentaremneTegn"/>
    <w:uiPriority w:val="99"/>
    <w:semiHidden/>
    <w:unhideWhenUsed/>
    <w:rsid w:val="005C1777"/>
    <w:rPr>
      <w:b/>
      <w:bCs/>
    </w:rPr>
  </w:style>
  <w:style w:type="character" w:customStyle="1" w:styleId="KommentaremneTegn">
    <w:name w:val="Kommentaremne Tegn"/>
    <w:basedOn w:val="KommentartekstTegn"/>
    <w:link w:val="Kommentaremne"/>
    <w:uiPriority w:val="99"/>
    <w:semiHidden/>
    <w:rsid w:val="005C1777"/>
    <w:rPr>
      <w:rFonts w:ascii="Palatino Linotype" w:eastAsia="Times New Roman" w:hAnsi="Palatino Linotype" w:cs="Times New Roman"/>
      <w:b/>
      <w:bCs/>
      <w:sz w:val="20"/>
      <w:szCs w:val="20"/>
      <w:lang w:eastAsia="da-DK"/>
    </w:rPr>
  </w:style>
  <w:style w:type="paragraph" w:styleId="Korrektur">
    <w:name w:val="Revision"/>
    <w:hidden/>
    <w:uiPriority w:val="99"/>
    <w:semiHidden/>
    <w:rsid w:val="005A14E5"/>
    <w:pPr>
      <w:spacing w:after="0" w:line="240" w:lineRule="auto"/>
    </w:pPr>
    <w:rPr>
      <w:rFonts w:ascii="Palatino Linotype" w:eastAsia="Times New Roman" w:hAnsi="Palatino Linotype" w:cs="Times New Roman"/>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28211">
      <w:bodyDiv w:val="1"/>
      <w:marLeft w:val="0"/>
      <w:marRight w:val="0"/>
      <w:marTop w:val="0"/>
      <w:marBottom w:val="0"/>
      <w:divBdr>
        <w:top w:val="none" w:sz="0" w:space="0" w:color="auto"/>
        <w:left w:val="none" w:sz="0" w:space="0" w:color="auto"/>
        <w:bottom w:val="none" w:sz="0" w:space="0" w:color="auto"/>
        <w:right w:val="none" w:sz="0" w:space="0" w:color="auto"/>
      </w:divBdr>
    </w:div>
    <w:div w:id="1992128134">
      <w:bodyDiv w:val="1"/>
      <w:marLeft w:val="0"/>
      <w:marRight w:val="0"/>
      <w:marTop w:val="0"/>
      <w:marBottom w:val="0"/>
      <w:divBdr>
        <w:top w:val="none" w:sz="0" w:space="0" w:color="auto"/>
        <w:left w:val="none" w:sz="0" w:space="0" w:color="auto"/>
        <w:bottom w:val="none" w:sz="0" w:space="0" w:color="auto"/>
        <w:right w:val="none" w:sz="0" w:space="0" w:color="auto"/>
      </w:divBdr>
    </w:div>
    <w:div w:id="206117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Brugerdefineret 1">
      <a:dk1>
        <a:sysClr val="windowText" lastClr="000000"/>
      </a:dk1>
      <a:lt1>
        <a:sysClr val="window" lastClr="FFFFFF"/>
      </a:lt1>
      <a:dk2>
        <a:srgbClr val="242852"/>
      </a:dk2>
      <a:lt2>
        <a:srgbClr val="D4BAE7"/>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3D53B-8120-4009-8BD6-54DB4F3F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2736</Words>
  <Characters>16691</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2022-06-15T13:07:00Z</dcterms:created>
  <dcterms:modified xsi:type="dcterms:W3CDTF">2022-06-15T13:07:00Z</dcterms:modified>
</cp:coreProperties>
</file>